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2BF" w:rsidRDefault="001E2415" w:rsidP="001E2415">
      <w:r>
        <w:t xml:space="preserve"> TD</w:t>
      </w:r>
      <w:r w:rsidR="00D70058">
        <w:t xml:space="preserve"> n°3  </w:t>
      </w:r>
      <w:r>
        <w:t xml:space="preserve">Math-SES                    </w:t>
      </w:r>
      <w:r w:rsidR="00D70058">
        <w:t xml:space="preserve">                </w:t>
      </w:r>
      <w:r>
        <w:t xml:space="preserve"> </w:t>
      </w:r>
      <w:r w:rsidR="00D70058">
        <w:t xml:space="preserve">les déciles   </w:t>
      </w:r>
      <w:r w:rsidR="00494A82">
        <w:t xml:space="preserve">                                                  année 2012-2013</w:t>
      </w:r>
    </w:p>
    <w:p w:rsidR="001E2415" w:rsidRDefault="00D70058" w:rsidP="001E2415">
      <w:r>
        <w:t xml:space="preserve">     </w:t>
      </w:r>
      <w:r w:rsidR="001E2415">
        <w:t xml:space="preserve">   </w:t>
      </w:r>
    </w:p>
    <w:p w:rsidR="00D9221B" w:rsidRDefault="001E2415" w:rsidP="001E2415">
      <w:pPr>
        <w:rPr>
          <w:i/>
          <w:sz w:val="20"/>
          <w:szCs w:val="20"/>
        </w:rPr>
      </w:pPr>
      <w:r>
        <w:rPr>
          <w:i/>
          <w:sz w:val="20"/>
          <w:szCs w:val="20"/>
        </w:rPr>
        <w:t>Objectif du TD : réinvestissement des connaissances de statistiques,</w:t>
      </w:r>
      <w:r w:rsidR="00D9221B">
        <w:rPr>
          <w:i/>
          <w:sz w:val="20"/>
          <w:szCs w:val="20"/>
        </w:rPr>
        <w:t xml:space="preserve"> médiane, diagrammes en boîte, quartiles, déciles, rapport </w:t>
      </w:r>
      <w:proofErr w:type="spellStart"/>
      <w:r w:rsidR="00D9221B">
        <w:rPr>
          <w:i/>
          <w:sz w:val="20"/>
          <w:szCs w:val="20"/>
        </w:rPr>
        <w:t>interdécile</w:t>
      </w:r>
      <w:proofErr w:type="spellEnd"/>
      <w:r w:rsidR="00D9221B">
        <w:rPr>
          <w:i/>
          <w:sz w:val="20"/>
          <w:szCs w:val="20"/>
        </w:rPr>
        <w:t>.</w:t>
      </w:r>
    </w:p>
    <w:p w:rsidR="001E2415" w:rsidRDefault="001E2415" w:rsidP="001E2415">
      <w:pPr>
        <w:rPr>
          <w:i/>
          <w:sz w:val="20"/>
          <w:szCs w:val="20"/>
        </w:rPr>
      </w:pPr>
      <w:r>
        <w:rPr>
          <w:i/>
          <w:sz w:val="20"/>
          <w:szCs w:val="20"/>
        </w:rPr>
        <w:t>Les données, tableaux et graphiques proviennent de l’étude de l’INSEE : «  les revenus et patrimoines des ménages, édition</w:t>
      </w:r>
      <w:r w:rsidR="00D9221B">
        <w:rPr>
          <w:i/>
          <w:sz w:val="20"/>
          <w:szCs w:val="20"/>
        </w:rPr>
        <w:t>s</w:t>
      </w:r>
      <w:r>
        <w:rPr>
          <w:i/>
          <w:sz w:val="20"/>
          <w:szCs w:val="20"/>
        </w:rPr>
        <w:t xml:space="preserve"> 2006 et 2012».</w:t>
      </w:r>
    </w:p>
    <w:p w:rsidR="001E2415" w:rsidRDefault="001E2415" w:rsidP="001E2415">
      <w:pPr>
        <w:rPr>
          <w:i/>
          <w:sz w:val="12"/>
          <w:szCs w:val="12"/>
        </w:rPr>
      </w:pPr>
    </w:p>
    <w:p w:rsidR="001E2415" w:rsidRDefault="00D9221B" w:rsidP="001E2415">
      <w:pPr>
        <w:rPr>
          <w:b/>
          <w:i/>
          <w:u w:val="single"/>
        </w:rPr>
      </w:pPr>
      <w:r>
        <w:rPr>
          <w:b/>
          <w:i/>
          <w:u w:val="single"/>
        </w:rPr>
        <w:t xml:space="preserve">Exemple : le </w:t>
      </w:r>
      <w:r w:rsidR="001E2415">
        <w:rPr>
          <w:b/>
          <w:i/>
          <w:u w:val="single"/>
        </w:rPr>
        <w:t>niveau de vie</w:t>
      </w:r>
      <w:r>
        <w:rPr>
          <w:b/>
          <w:i/>
          <w:u w:val="single"/>
        </w:rPr>
        <w:t xml:space="preserve"> des individus en France en 2009</w:t>
      </w:r>
      <w:r w:rsidR="00BF133A">
        <w:rPr>
          <w:b/>
          <w:i/>
          <w:u w:val="single"/>
        </w:rPr>
        <w:t xml:space="preserve">. </w:t>
      </w:r>
      <w:r w:rsidR="001E2415">
        <w:rPr>
          <w:b/>
          <w:i/>
          <w:u w:val="single"/>
        </w:rPr>
        <w:t xml:space="preserve"> </w:t>
      </w:r>
    </w:p>
    <w:p w:rsidR="001E2415" w:rsidRDefault="001E2415" w:rsidP="001E2415">
      <w:pPr>
        <w:rPr>
          <w:i/>
          <w:sz w:val="12"/>
          <w:szCs w:val="12"/>
        </w:rPr>
      </w:pPr>
    </w:p>
    <w:p w:rsidR="001E2415" w:rsidRDefault="001E2415" w:rsidP="001E2415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I- caractéristiques de dispersion d’une série statistique </w:t>
      </w:r>
      <w:proofErr w:type="gramStart"/>
      <w:r>
        <w:rPr>
          <w:b/>
          <w:sz w:val="20"/>
          <w:szCs w:val="20"/>
          <w:u w:val="single"/>
        </w:rPr>
        <w:t>:</w:t>
      </w:r>
      <w:r>
        <w:rPr>
          <w:sz w:val="20"/>
          <w:szCs w:val="20"/>
        </w:rPr>
        <w:t>.</w:t>
      </w:r>
      <w:proofErr w:type="gramEnd"/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>Les données collectées lors d’une enquête sont regroupées en vue d’une étude statistique pour être analysées et commentées.</w:t>
      </w: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  <w:u w:val="single"/>
        </w:rPr>
        <w:t>Un graphique de base : le regroupement par classe</w:t>
      </w:r>
    </w:p>
    <w:p w:rsidR="00E7731D" w:rsidRDefault="001E2415" w:rsidP="001E2415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</w:t>
      </w:r>
      <w:proofErr w:type="gramStart"/>
      <w:r>
        <w:rPr>
          <w:b/>
          <w:sz w:val="20"/>
          <w:szCs w:val="20"/>
        </w:rPr>
        <w:t>graphique</w:t>
      </w:r>
      <w:proofErr w:type="gramEnd"/>
      <w:r>
        <w:rPr>
          <w:b/>
          <w:sz w:val="20"/>
          <w:szCs w:val="20"/>
        </w:rPr>
        <w:t xml:space="preserve"> n°1</w:t>
      </w:r>
    </w:p>
    <w:tbl>
      <w:tblPr>
        <w:tblStyle w:val="Grilledutableau"/>
        <w:tblpPr w:leftFromText="141" w:rightFromText="141" w:vertAnchor="text" w:horzAnchor="margin" w:tblpXSpec="right" w:tblpY="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04"/>
      </w:tblGrid>
      <w:tr w:rsidR="00E7731D" w:rsidTr="00E7731D">
        <w:trPr>
          <w:trHeight w:val="293"/>
        </w:trPr>
        <w:tc>
          <w:tcPr>
            <w:tcW w:w="6104" w:type="dxa"/>
          </w:tcPr>
          <w:p w:rsidR="00E7731D" w:rsidRPr="00365EB7" w:rsidRDefault="00E7731D" w:rsidP="00E7731D">
            <w:pPr>
              <w:rPr>
                <w:b/>
                <w:sz w:val="16"/>
                <w:szCs w:val="16"/>
              </w:rPr>
            </w:pPr>
            <w:r w:rsidRPr="00365EB7">
              <w:rPr>
                <w:b/>
                <w:sz w:val="16"/>
                <w:szCs w:val="16"/>
              </w:rPr>
              <w:t xml:space="preserve">Distribution des niveaux de vie </w:t>
            </w:r>
            <w:proofErr w:type="gramStart"/>
            <w:r w:rsidRPr="00365EB7">
              <w:rPr>
                <w:b/>
                <w:sz w:val="16"/>
                <w:szCs w:val="16"/>
              </w:rPr>
              <w:t>annuel</w:t>
            </w:r>
            <w:proofErr w:type="gramEnd"/>
            <w:r w:rsidRPr="00365EB7">
              <w:rPr>
                <w:b/>
                <w:sz w:val="16"/>
                <w:szCs w:val="16"/>
              </w:rPr>
              <w:t xml:space="preserve"> des </w:t>
            </w:r>
            <w:r>
              <w:rPr>
                <w:b/>
                <w:sz w:val="16"/>
                <w:szCs w:val="16"/>
              </w:rPr>
              <w:t>individus</w:t>
            </w:r>
            <w:r w:rsidRPr="00365EB7">
              <w:rPr>
                <w:b/>
                <w:sz w:val="16"/>
                <w:szCs w:val="16"/>
              </w:rPr>
              <w:t xml:space="preserve"> en 2009</w:t>
            </w:r>
          </w:p>
        </w:tc>
      </w:tr>
    </w:tbl>
    <w:p w:rsidR="001E2415" w:rsidRDefault="00281DBC" w:rsidP="001E241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2445384</wp:posOffset>
            </wp:positionH>
            <wp:positionV relativeFrom="paragraph">
              <wp:posOffset>47625</wp:posOffset>
            </wp:positionV>
            <wp:extent cx="4519083" cy="2905125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83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E2415">
        <w:rPr>
          <w:sz w:val="20"/>
          <w:szCs w:val="20"/>
        </w:rPr>
        <w:t>remarque</w:t>
      </w:r>
      <w:proofErr w:type="gramEnd"/>
      <w:r w:rsidR="001E2415">
        <w:rPr>
          <w:sz w:val="20"/>
          <w:szCs w:val="20"/>
        </w:rPr>
        <w:t> : sur ce graphique de l’INSEE,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les</w:t>
      </w:r>
      <w:proofErr w:type="gramEnd"/>
      <w:r>
        <w:rPr>
          <w:sz w:val="20"/>
          <w:szCs w:val="20"/>
        </w:rPr>
        <w:t xml:space="preserve"> </w:t>
      </w:r>
      <w:r w:rsidRPr="00D9221B">
        <w:rPr>
          <w:b/>
          <w:sz w:val="20"/>
          <w:szCs w:val="20"/>
        </w:rPr>
        <w:t>effectifs</w:t>
      </w:r>
      <w:r>
        <w:rPr>
          <w:sz w:val="20"/>
          <w:szCs w:val="20"/>
        </w:rPr>
        <w:t xml:space="preserve"> sont ramenés en pourcentage 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de </w:t>
      </w:r>
      <w:r w:rsidRPr="00D9221B">
        <w:rPr>
          <w:b/>
          <w:sz w:val="20"/>
          <w:szCs w:val="20"/>
        </w:rPr>
        <w:t>l’effectif total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( c'est</w:t>
      </w:r>
      <w:proofErr w:type="gramEnd"/>
      <w:r>
        <w:rPr>
          <w:sz w:val="20"/>
          <w:szCs w:val="20"/>
        </w:rPr>
        <w:t>-à-dire du nombre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total </w:t>
      </w:r>
      <w:r w:rsidR="00D9221B">
        <w:rPr>
          <w:sz w:val="20"/>
          <w:szCs w:val="20"/>
        </w:rPr>
        <w:t xml:space="preserve">des </w:t>
      </w:r>
      <w:proofErr w:type="gramStart"/>
      <w:r w:rsidR="00D9221B">
        <w:rPr>
          <w:sz w:val="20"/>
          <w:szCs w:val="20"/>
        </w:rPr>
        <w:t xml:space="preserve">individus </w:t>
      </w:r>
      <w:r>
        <w:rPr>
          <w:sz w:val="20"/>
          <w:szCs w:val="20"/>
        </w:rPr>
        <w:t>)</w:t>
      </w:r>
      <w:proofErr w:type="gramEnd"/>
      <w:r>
        <w:rPr>
          <w:sz w:val="20"/>
          <w:szCs w:val="20"/>
        </w:rPr>
        <w:t xml:space="preserve">, en ordonnée sont donc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représentées</w:t>
      </w:r>
      <w:proofErr w:type="gramEnd"/>
      <w:r>
        <w:rPr>
          <w:sz w:val="20"/>
          <w:szCs w:val="20"/>
        </w:rPr>
        <w:t xml:space="preserve"> les </w:t>
      </w:r>
      <w:r w:rsidRPr="00D9221B">
        <w:rPr>
          <w:b/>
          <w:sz w:val="20"/>
          <w:szCs w:val="20"/>
        </w:rPr>
        <w:t>fréquences</w:t>
      </w:r>
      <w:r>
        <w:rPr>
          <w:sz w:val="20"/>
          <w:szCs w:val="20"/>
        </w:rPr>
        <w:t xml:space="preserve"> de la série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statistique</w:t>
      </w:r>
      <w:proofErr w:type="gramEnd"/>
      <w:r>
        <w:rPr>
          <w:sz w:val="20"/>
          <w:szCs w:val="20"/>
        </w:rPr>
        <w:t xml:space="preserve">. (Les données sont regroupées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par</w:t>
      </w:r>
      <w:proofErr w:type="gramEnd"/>
      <w:r>
        <w:rPr>
          <w:sz w:val="20"/>
          <w:szCs w:val="20"/>
        </w:rPr>
        <w:t xml:space="preserve"> ordre croissant du </w:t>
      </w:r>
      <w:r w:rsidR="00D9221B">
        <w:rPr>
          <w:sz w:val="20"/>
          <w:szCs w:val="20"/>
        </w:rPr>
        <w:t>niveau de vie</w:t>
      </w:r>
      <w:r>
        <w:rPr>
          <w:sz w:val="20"/>
          <w:szCs w:val="20"/>
        </w:rPr>
        <w:t>)</w:t>
      </w:r>
    </w:p>
    <w:p w:rsidR="00032F85" w:rsidRPr="00A37CC1" w:rsidRDefault="00032F85" w:rsidP="00032F85">
      <w:pPr>
        <w:rPr>
          <w:b/>
          <w:color w:val="006600"/>
          <w:sz w:val="20"/>
          <w:szCs w:val="20"/>
        </w:rPr>
      </w:pPr>
      <w:proofErr w:type="gramStart"/>
      <w:r w:rsidRPr="00A37CC1">
        <w:rPr>
          <w:b/>
          <w:color w:val="006600"/>
          <w:sz w:val="20"/>
          <w:szCs w:val="20"/>
        </w:rPr>
        <w:t>l’avantage</w:t>
      </w:r>
      <w:proofErr w:type="gramEnd"/>
      <w:r w:rsidRPr="00A37CC1">
        <w:rPr>
          <w:b/>
          <w:color w:val="006600"/>
          <w:sz w:val="20"/>
          <w:szCs w:val="20"/>
        </w:rPr>
        <w:t xml:space="preserve"> de ce type de graphique est de voir</w:t>
      </w:r>
    </w:p>
    <w:p w:rsidR="00032F85" w:rsidRPr="00A37CC1" w:rsidRDefault="00032F85" w:rsidP="00032F85">
      <w:pPr>
        <w:rPr>
          <w:b/>
          <w:color w:val="006600"/>
          <w:sz w:val="20"/>
          <w:szCs w:val="20"/>
        </w:rPr>
      </w:pPr>
      <w:proofErr w:type="gramStart"/>
      <w:r w:rsidRPr="00A37CC1">
        <w:rPr>
          <w:b/>
          <w:color w:val="006600"/>
          <w:sz w:val="20"/>
          <w:szCs w:val="20"/>
        </w:rPr>
        <w:t>la</w:t>
      </w:r>
      <w:proofErr w:type="gramEnd"/>
      <w:r w:rsidRPr="00A37CC1">
        <w:rPr>
          <w:b/>
          <w:color w:val="006600"/>
          <w:sz w:val="20"/>
          <w:szCs w:val="20"/>
        </w:rPr>
        <w:t xml:space="preserve"> répartition des revenus par classe d’amplitude </w:t>
      </w:r>
    </w:p>
    <w:p w:rsidR="00032F85" w:rsidRPr="00A37CC1" w:rsidRDefault="00032F85" w:rsidP="00032F85">
      <w:pPr>
        <w:rPr>
          <w:b/>
          <w:color w:val="006600"/>
          <w:sz w:val="20"/>
          <w:szCs w:val="20"/>
        </w:rPr>
      </w:pPr>
      <w:r w:rsidRPr="00A37CC1">
        <w:rPr>
          <w:b/>
          <w:color w:val="006600"/>
          <w:sz w:val="20"/>
          <w:szCs w:val="20"/>
        </w:rPr>
        <w:t xml:space="preserve">100 €  mais ne permet pas une interprétation </w:t>
      </w:r>
      <w:r w:rsidR="00D14F7F" w:rsidRPr="00A37CC1">
        <w:rPr>
          <w:b/>
          <w:color w:val="006600"/>
          <w:sz w:val="20"/>
          <w:szCs w:val="20"/>
        </w:rPr>
        <w:t>en</w:t>
      </w:r>
    </w:p>
    <w:p w:rsidR="001E2415" w:rsidRPr="00A37CC1" w:rsidRDefault="00032F85" w:rsidP="00032F85">
      <w:pPr>
        <w:rPr>
          <w:b/>
          <w:color w:val="006600"/>
          <w:sz w:val="20"/>
          <w:szCs w:val="20"/>
        </w:rPr>
      </w:pPr>
      <w:r w:rsidRPr="00A37CC1">
        <w:rPr>
          <w:b/>
          <w:color w:val="006600"/>
          <w:sz w:val="20"/>
          <w:szCs w:val="20"/>
        </w:rPr>
        <w:t xml:space="preserve"> </w:t>
      </w:r>
      <w:proofErr w:type="gramStart"/>
      <w:r w:rsidRPr="00A37CC1">
        <w:rPr>
          <w:b/>
          <w:color w:val="006600"/>
          <w:sz w:val="20"/>
          <w:szCs w:val="20"/>
        </w:rPr>
        <w:t>terme</w:t>
      </w:r>
      <w:proofErr w:type="gramEnd"/>
      <w:r w:rsidRPr="00A37CC1">
        <w:rPr>
          <w:b/>
          <w:color w:val="006600"/>
          <w:sz w:val="20"/>
          <w:szCs w:val="20"/>
        </w:rPr>
        <w:t xml:space="preserve"> de dispersion </w:t>
      </w:r>
    </w:p>
    <w:p w:rsidR="001E2415" w:rsidRDefault="001E2415" w:rsidP="001E2415">
      <w:pPr>
        <w:numPr>
          <w:ilvl w:val="0"/>
          <w:numId w:val="5"/>
        </w:numPr>
        <w:rPr>
          <w:sz w:val="20"/>
          <w:szCs w:val="20"/>
        </w:rPr>
      </w:pPr>
      <w:proofErr w:type="gramStart"/>
      <w:r>
        <w:rPr>
          <w:b/>
          <w:sz w:val="20"/>
          <w:szCs w:val="20"/>
          <w:u w:val="single"/>
        </w:rPr>
        <w:t>médianes ,</w:t>
      </w:r>
      <w:proofErr w:type="gramEnd"/>
      <w:r>
        <w:rPr>
          <w:b/>
          <w:sz w:val="20"/>
          <w:szCs w:val="20"/>
          <w:u w:val="single"/>
        </w:rPr>
        <w:t xml:space="preserve"> quartiles , déciles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Pour mettre en évidence les caractéristiques                                                                                                 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de</w:t>
      </w:r>
      <w:proofErr w:type="gramEnd"/>
      <w:r>
        <w:rPr>
          <w:sz w:val="20"/>
          <w:szCs w:val="20"/>
        </w:rPr>
        <w:t xml:space="preserve"> dispersion de la série statistique, on détermine                                                                                               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</w:t>
      </w:r>
      <w:r w:rsidRPr="00D9221B">
        <w:rPr>
          <w:b/>
          <w:sz w:val="20"/>
          <w:szCs w:val="20"/>
        </w:rPr>
        <w:t>médiane</w:t>
      </w:r>
      <w:r>
        <w:rPr>
          <w:sz w:val="20"/>
          <w:szCs w:val="20"/>
        </w:rPr>
        <w:t xml:space="preserve">, les </w:t>
      </w:r>
      <w:r w:rsidRPr="00D9221B">
        <w:rPr>
          <w:b/>
          <w:sz w:val="20"/>
          <w:szCs w:val="20"/>
        </w:rPr>
        <w:t>quartiles</w:t>
      </w:r>
      <w:r>
        <w:rPr>
          <w:sz w:val="20"/>
          <w:szCs w:val="20"/>
        </w:rPr>
        <w:t xml:space="preserve"> et les </w:t>
      </w:r>
      <w:r w:rsidRPr="00D9221B">
        <w:rPr>
          <w:b/>
          <w:sz w:val="20"/>
          <w:szCs w:val="20"/>
        </w:rPr>
        <w:t>déciles</w:t>
      </w:r>
      <w:r>
        <w:rPr>
          <w:sz w:val="20"/>
          <w:szCs w:val="20"/>
        </w:rPr>
        <w:t>.</w:t>
      </w:r>
    </w:p>
    <w:p w:rsidR="001E2415" w:rsidRDefault="001E2415" w:rsidP="001E2415">
      <w:pPr>
        <w:rPr>
          <w:sz w:val="20"/>
          <w:szCs w:val="20"/>
        </w:rPr>
      </w:pPr>
    </w:p>
    <w:p w:rsidR="00ED5C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>Pour cela</w:t>
      </w:r>
      <w:r w:rsidR="00D9221B">
        <w:rPr>
          <w:sz w:val="20"/>
          <w:szCs w:val="20"/>
        </w:rPr>
        <w:t>,</w:t>
      </w:r>
      <w:r>
        <w:rPr>
          <w:sz w:val="20"/>
          <w:szCs w:val="20"/>
        </w:rPr>
        <w:t xml:space="preserve"> on utilise les </w:t>
      </w:r>
      <w:r w:rsidRPr="00D9221B">
        <w:rPr>
          <w:b/>
          <w:sz w:val="20"/>
          <w:szCs w:val="20"/>
        </w:rPr>
        <w:t>effectifs cumulés</w:t>
      </w:r>
      <w:r>
        <w:rPr>
          <w:sz w:val="20"/>
          <w:szCs w:val="20"/>
        </w:rPr>
        <w:t xml:space="preserve"> et la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 w:rsidR="00ED5C15">
        <w:rPr>
          <w:sz w:val="20"/>
          <w:szCs w:val="20"/>
        </w:rPr>
        <w:t>l</w:t>
      </w:r>
      <w:r>
        <w:rPr>
          <w:sz w:val="20"/>
          <w:szCs w:val="20"/>
        </w:rPr>
        <w:t>ecture</w:t>
      </w:r>
      <w:proofErr w:type="gramEnd"/>
      <w:r w:rsidR="00ED5C15">
        <w:rPr>
          <w:sz w:val="20"/>
          <w:szCs w:val="20"/>
        </w:rPr>
        <w:t xml:space="preserve"> </w:t>
      </w:r>
      <w:r>
        <w:rPr>
          <w:sz w:val="20"/>
          <w:szCs w:val="20"/>
        </w:rPr>
        <w:t>d</w:t>
      </w:r>
      <w:r w:rsidRPr="00E5381E">
        <w:rPr>
          <w:sz w:val="20"/>
          <w:szCs w:val="20"/>
        </w:rPr>
        <w:t>e graphiques ou tableaux</w:t>
      </w:r>
      <w:r>
        <w:rPr>
          <w:sz w:val="20"/>
          <w:szCs w:val="20"/>
        </w:rPr>
        <w:t>.</w:t>
      </w:r>
    </w:p>
    <w:p w:rsidR="001E2415" w:rsidRDefault="001E2415" w:rsidP="001E2415">
      <w:pPr>
        <w:rPr>
          <w:sz w:val="20"/>
          <w:szCs w:val="20"/>
        </w:rPr>
      </w:pPr>
    </w:p>
    <w:p w:rsidR="00ED5C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Compléter le tableau suivant en mettant en </w:t>
      </w:r>
    </w:p>
    <w:p w:rsidR="00E7731D" w:rsidRDefault="00ED5C15" w:rsidP="00305789">
      <w:pPr>
        <w:tabs>
          <w:tab w:val="center" w:pos="5245"/>
        </w:tabs>
        <w:rPr>
          <w:sz w:val="20"/>
          <w:szCs w:val="20"/>
        </w:rPr>
      </w:pPr>
      <w:r>
        <w:rPr>
          <w:sz w:val="20"/>
          <w:szCs w:val="20"/>
        </w:rPr>
        <w:t>E</w:t>
      </w:r>
      <w:r w:rsidR="001E2415">
        <w:rPr>
          <w:sz w:val="20"/>
          <w:szCs w:val="20"/>
        </w:rPr>
        <w:t>vidence</w:t>
      </w:r>
      <w:r>
        <w:rPr>
          <w:sz w:val="20"/>
          <w:szCs w:val="20"/>
        </w:rPr>
        <w:t xml:space="preserve"> </w:t>
      </w:r>
      <w:r w:rsidR="001E2415">
        <w:rPr>
          <w:sz w:val="20"/>
          <w:szCs w:val="20"/>
        </w:rPr>
        <w:t xml:space="preserve"> sur les deux graphiques, les valeurs</w:t>
      </w:r>
      <w:r w:rsidR="00305789">
        <w:rPr>
          <w:sz w:val="20"/>
          <w:szCs w:val="20"/>
        </w:rPr>
        <w:tab/>
      </w:r>
    </w:p>
    <w:tbl>
      <w:tblPr>
        <w:tblStyle w:val="Grilledutableau"/>
        <w:tblpPr w:leftFromText="141" w:rightFromText="141" w:vertAnchor="text" w:horzAnchor="margin" w:tblpXSpec="right" w:tblpY="11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9"/>
      </w:tblGrid>
      <w:tr w:rsidR="00E7731D" w:rsidTr="00A411F6">
        <w:trPr>
          <w:trHeight w:val="990"/>
        </w:trPr>
        <w:tc>
          <w:tcPr>
            <w:tcW w:w="6379" w:type="dxa"/>
          </w:tcPr>
          <w:p w:rsidR="00E7731D" w:rsidRPr="00892350" w:rsidRDefault="00E7731D" w:rsidP="00A411F6">
            <w:pPr>
              <w:jc w:val="both"/>
              <w:rPr>
                <w:sz w:val="14"/>
                <w:szCs w:val="14"/>
              </w:rPr>
            </w:pPr>
            <w:r w:rsidRPr="00804819">
              <w:rPr>
                <w:i/>
                <w:sz w:val="14"/>
                <w:szCs w:val="14"/>
              </w:rPr>
              <w:t>Source</w:t>
            </w:r>
            <w:r w:rsidRPr="00892350">
              <w:rPr>
                <w:sz w:val="14"/>
                <w:szCs w:val="14"/>
              </w:rPr>
              <w:t xml:space="preserve"> : d’après le graphique de la distribution des revenus et des niveaux de vie </w:t>
            </w:r>
            <w:proofErr w:type="gramStart"/>
            <w:r w:rsidRPr="00892350">
              <w:rPr>
                <w:sz w:val="14"/>
                <w:szCs w:val="14"/>
              </w:rPr>
              <w:t>relatif</w:t>
            </w:r>
            <w:proofErr w:type="gramEnd"/>
            <w:r w:rsidRPr="00892350">
              <w:rPr>
                <w:sz w:val="14"/>
                <w:szCs w:val="14"/>
              </w:rPr>
              <w:t xml:space="preserve"> à 2003 et le graphique des répartitions pour 2009, publiés par l’Insee.</w:t>
            </w:r>
          </w:p>
          <w:p w:rsidR="00E7731D" w:rsidRPr="00892350" w:rsidRDefault="00E7731D" w:rsidP="00A411F6">
            <w:pPr>
              <w:jc w:val="both"/>
              <w:rPr>
                <w:sz w:val="14"/>
                <w:szCs w:val="14"/>
              </w:rPr>
            </w:pPr>
            <w:r w:rsidRPr="00804819">
              <w:rPr>
                <w:i/>
                <w:sz w:val="14"/>
                <w:szCs w:val="14"/>
              </w:rPr>
              <w:t>Lecture</w:t>
            </w:r>
            <w:r w:rsidRPr="00892350">
              <w:rPr>
                <w:sz w:val="14"/>
                <w:szCs w:val="14"/>
              </w:rPr>
              <w:t> : le pas de l’histogramme est de 2000 €</w:t>
            </w:r>
            <w:r>
              <w:rPr>
                <w:sz w:val="14"/>
                <w:szCs w:val="14"/>
              </w:rPr>
              <w:t> ;</w:t>
            </w:r>
            <w:r w:rsidRPr="00892350">
              <w:rPr>
                <w:sz w:val="14"/>
                <w:szCs w:val="14"/>
              </w:rPr>
              <w:t xml:space="preserve"> la hauteur de la barre de coordonnées n en abscisse est donc égale à la proportion de revenus ou niveaux de vie compris entre n et n+2000 : ainsi 9,4% des individus ont un niveau de vie annuel en 2009 compris entre 18000€ et 20000€ et 5,4% des ménages ont un re</w:t>
            </w:r>
            <w:r>
              <w:rPr>
                <w:sz w:val="14"/>
                <w:szCs w:val="14"/>
              </w:rPr>
              <w:t>venu disponible compris entre 18000€ et 200</w:t>
            </w:r>
            <w:r w:rsidRPr="00892350">
              <w:rPr>
                <w:sz w:val="14"/>
                <w:szCs w:val="14"/>
              </w:rPr>
              <w:t>00€</w:t>
            </w:r>
          </w:p>
        </w:tc>
      </w:tr>
    </w:tbl>
    <w:p w:rsidR="001E2415" w:rsidRPr="00E5381E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trouvées</w:t>
      </w:r>
      <w:proofErr w:type="gramEnd"/>
      <w:r>
        <w:rPr>
          <w:sz w:val="20"/>
          <w:szCs w:val="20"/>
        </w:rPr>
        <w:t>.</w:t>
      </w:r>
      <w:r w:rsidR="006712EE" w:rsidRPr="006712EE">
        <w:rPr>
          <w:sz w:val="20"/>
          <w:szCs w:val="20"/>
        </w:rPr>
        <w:t xml:space="preserve"> 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</w:p>
    <w:tbl>
      <w:tblPr>
        <w:tblpPr w:leftFromText="141" w:rightFromText="141" w:vertAnchor="text" w:horzAnchor="margin" w:tblpY="-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9"/>
        <w:gridCol w:w="769"/>
        <w:gridCol w:w="812"/>
        <w:gridCol w:w="944"/>
        <w:gridCol w:w="745"/>
      </w:tblGrid>
      <w:tr w:rsidR="001E2415" w:rsidTr="006A0B6D">
        <w:trPr>
          <w:trHeight w:val="675"/>
        </w:trPr>
        <w:tc>
          <w:tcPr>
            <w:tcW w:w="769" w:type="dxa"/>
            <w:vAlign w:val="center"/>
          </w:tcPr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Premier décile</w:t>
            </w:r>
          </w:p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D1</w:t>
            </w:r>
          </w:p>
        </w:tc>
        <w:tc>
          <w:tcPr>
            <w:tcW w:w="769" w:type="dxa"/>
            <w:vAlign w:val="center"/>
          </w:tcPr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Premier quartile</w:t>
            </w:r>
          </w:p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812" w:type="dxa"/>
            <w:vAlign w:val="center"/>
          </w:tcPr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médiane</w:t>
            </w:r>
          </w:p>
        </w:tc>
        <w:tc>
          <w:tcPr>
            <w:tcW w:w="944" w:type="dxa"/>
            <w:vAlign w:val="center"/>
          </w:tcPr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Troisième quartile</w:t>
            </w:r>
          </w:p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745" w:type="dxa"/>
            <w:vAlign w:val="center"/>
          </w:tcPr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Dernier décile</w:t>
            </w:r>
          </w:p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D9</w:t>
            </w:r>
          </w:p>
        </w:tc>
      </w:tr>
      <w:tr w:rsidR="001E2415" w:rsidTr="006A0B6D">
        <w:trPr>
          <w:trHeight w:val="436"/>
        </w:trPr>
        <w:tc>
          <w:tcPr>
            <w:tcW w:w="769" w:type="dxa"/>
            <w:vAlign w:val="center"/>
          </w:tcPr>
          <w:p w:rsidR="001E2415" w:rsidRPr="00A37CC1" w:rsidRDefault="00032F85" w:rsidP="006A0B6D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A37CC1">
              <w:rPr>
                <w:b/>
                <w:color w:val="006600"/>
                <w:sz w:val="20"/>
                <w:szCs w:val="20"/>
              </w:rPr>
              <w:t>10 000</w:t>
            </w:r>
          </w:p>
        </w:tc>
        <w:tc>
          <w:tcPr>
            <w:tcW w:w="769" w:type="dxa"/>
            <w:vAlign w:val="center"/>
          </w:tcPr>
          <w:p w:rsidR="001E2415" w:rsidRPr="00A37CC1" w:rsidRDefault="00032F85" w:rsidP="006A0B6D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A37CC1">
              <w:rPr>
                <w:b/>
                <w:color w:val="006600"/>
                <w:sz w:val="20"/>
                <w:szCs w:val="20"/>
              </w:rPr>
              <w:t>14 000</w:t>
            </w:r>
          </w:p>
        </w:tc>
        <w:tc>
          <w:tcPr>
            <w:tcW w:w="812" w:type="dxa"/>
            <w:vAlign w:val="center"/>
          </w:tcPr>
          <w:p w:rsidR="001E2415" w:rsidRPr="00A37CC1" w:rsidRDefault="00032F85" w:rsidP="006A0B6D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A37CC1">
              <w:rPr>
                <w:b/>
                <w:color w:val="006600"/>
                <w:sz w:val="20"/>
                <w:szCs w:val="20"/>
              </w:rPr>
              <w:t>19 000</w:t>
            </w:r>
          </w:p>
        </w:tc>
        <w:tc>
          <w:tcPr>
            <w:tcW w:w="944" w:type="dxa"/>
            <w:vAlign w:val="center"/>
          </w:tcPr>
          <w:p w:rsidR="001E2415" w:rsidRPr="00A37CC1" w:rsidRDefault="00032F85" w:rsidP="005A12C8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A37CC1">
              <w:rPr>
                <w:b/>
                <w:color w:val="006600"/>
                <w:sz w:val="20"/>
                <w:szCs w:val="20"/>
              </w:rPr>
              <w:t>2</w:t>
            </w:r>
            <w:r w:rsidR="005A12C8">
              <w:rPr>
                <w:b/>
                <w:color w:val="006600"/>
                <w:sz w:val="20"/>
                <w:szCs w:val="20"/>
              </w:rPr>
              <w:t>6</w:t>
            </w:r>
            <w:r w:rsidRPr="00A37CC1">
              <w:rPr>
                <w:b/>
                <w:color w:val="006600"/>
                <w:sz w:val="20"/>
                <w:szCs w:val="20"/>
              </w:rPr>
              <w:t xml:space="preserve"> 000</w:t>
            </w:r>
          </w:p>
        </w:tc>
        <w:tc>
          <w:tcPr>
            <w:tcW w:w="745" w:type="dxa"/>
            <w:vAlign w:val="center"/>
          </w:tcPr>
          <w:p w:rsidR="001E2415" w:rsidRPr="00A37CC1" w:rsidRDefault="00032F85" w:rsidP="006A0B6D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A37CC1">
              <w:rPr>
                <w:b/>
                <w:color w:val="006600"/>
                <w:sz w:val="20"/>
                <w:szCs w:val="20"/>
              </w:rPr>
              <w:t>35 000</w:t>
            </w:r>
          </w:p>
        </w:tc>
      </w:tr>
    </w:tbl>
    <w:p w:rsidR="001E2415" w:rsidRDefault="001E2415" w:rsidP="001E2415">
      <w:pPr>
        <w:rPr>
          <w:sz w:val="20"/>
          <w:szCs w:val="20"/>
        </w:rPr>
      </w:pPr>
    </w:p>
    <w:p w:rsidR="001E2415" w:rsidRPr="00B25DC8" w:rsidRDefault="001E2415" w:rsidP="001E2415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>Attention : D1</w:t>
      </w:r>
      <w:proofErr w:type="gramStart"/>
      <w:r>
        <w:rPr>
          <w:sz w:val="20"/>
          <w:szCs w:val="20"/>
        </w:rPr>
        <w:t>,Q1</w:t>
      </w:r>
      <w:proofErr w:type="gramEnd"/>
      <w:r>
        <w:rPr>
          <w:sz w:val="20"/>
          <w:szCs w:val="20"/>
        </w:rPr>
        <w:t xml:space="preserve">, Me, Q3 et D9 sont des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  <w:u w:val="single"/>
        </w:rPr>
        <w:t>valeurs</w:t>
      </w:r>
      <w:proofErr w:type="gramEnd"/>
      <w:r>
        <w:rPr>
          <w:sz w:val="20"/>
          <w:szCs w:val="20"/>
          <w:u w:val="single"/>
        </w:rPr>
        <w:t xml:space="preserve"> du caractère</w:t>
      </w:r>
      <w:r>
        <w:rPr>
          <w:sz w:val="20"/>
          <w:szCs w:val="20"/>
        </w:rPr>
        <w:t xml:space="preserve"> de la série statistique.</w:t>
      </w:r>
    </w:p>
    <w:p w:rsidR="001E2415" w:rsidRDefault="002F0973" w:rsidP="001E2415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</w:t>
      </w:r>
      <w:proofErr w:type="gramStart"/>
      <w:r>
        <w:rPr>
          <w:b/>
          <w:sz w:val="20"/>
          <w:szCs w:val="20"/>
        </w:rPr>
        <w:t>graphique</w:t>
      </w:r>
      <w:proofErr w:type="gramEnd"/>
      <w:r>
        <w:rPr>
          <w:b/>
          <w:sz w:val="20"/>
          <w:szCs w:val="20"/>
        </w:rPr>
        <w:t xml:space="preserve"> n°2</w:t>
      </w:r>
      <w:r>
        <w:rPr>
          <w:sz w:val="20"/>
          <w:szCs w:val="20"/>
        </w:rPr>
        <w:t xml:space="preserve">          </w:t>
      </w:r>
    </w:p>
    <w:p w:rsidR="001E2415" w:rsidRDefault="002F0973" w:rsidP="001E241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86360</wp:posOffset>
            </wp:positionV>
            <wp:extent cx="5962650" cy="2981325"/>
            <wp:effectExtent l="19050" t="0" r="0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0A4DBD" w:rsidRDefault="000A4DBD" w:rsidP="001E2415">
      <w:pPr>
        <w:rPr>
          <w:sz w:val="20"/>
          <w:szCs w:val="20"/>
        </w:rPr>
      </w:pPr>
    </w:p>
    <w:p w:rsidR="00984E47" w:rsidRDefault="00984E47" w:rsidP="001E2415">
      <w:pPr>
        <w:rPr>
          <w:sz w:val="20"/>
          <w:szCs w:val="20"/>
        </w:rPr>
      </w:pPr>
    </w:p>
    <w:p w:rsidR="002F0973" w:rsidRDefault="002F0973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Construire le </w:t>
      </w:r>
      <w:r>
        <w:rPr>
          <w:sz w:val="20"/>
          <w:szCs w:val="20"/>
          <w:u w:val="single"/>
        </w:rPr>
        <w:t>diagramme en boîte</w:t>
      </w:r>
      <w:r>
        <w:rPr>
          <w:sz w:val="20"/>
          <w:szCs w:val="20"/>
        </w:rPr>
        <w:t xml:space="preserve"> appelé aussi « boîte à moustache » associé à cette série statistique</w:t>
      </w:r>
    </w:p>
    <w:p w:rsidR="001E2415" w:rsidRDefault="001E2415" w:rsidP="001E2415">
      <w:pPr>
        <w:rPr>
          <w:sz w:val="20"/>
          <w:szCs w:val="20"/>
        </w:rPr>
      </w:pPr>
    </w:p>
    <w:p w:rsidR="007F4A2B" w:rsidRDefault="007F4A2B" w:rsidP="001E2415">
      <w:pPr>
        <w:rPr>
          <w:sz w:val="20"/>
          <w:szCs w:val="20"/>
        </w:rPr>
      </w:pPr>
    </w:p>
    <w:p w:rsidR="007F4A2B" w:rsidRDefault="007F2A55" w:rsidP="001E241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61150" cy="3255851"/>
            <wp:effectExtent l="19050" t="0" r="635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2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2B" w:rsidRDefault="007F4A2B" w:rsidP="001E2415">
      <w:pPr>
        <w:rPr>
          <w:sz w:val="20"/>
          <w:szCs w:val="20"/>
        </w:rPr>
      </w:pPr>
    </w:p>
    <w:p w:rsidR="007F4A2B" w:rsidRDefault="007F4A2B" w:rsidP="001E2415">
      <w:pPr>
        <w:rPr>
          <w:sz w:val="20"/>
          <w:szCs w:val="20"/>
        </w:rPr>
      </w:pPr>
    </w:p>
    <w:p w:rsidR="00443084" w:rsidRDefault="00443084" w:rsidP="00443084">
      <w:pPr>
        <w:rPr>
          <w:color w:val="008000"/>
          <w:sz w:val="20"/>
          <w:szCs w:val="20"/>
        </w:rPr>
      </w:pPr>
      <w:r>
        <w:rPr>
          <w:sz w:val="20"/>
          <w:szCs w:val="20"/>
        </w:rPr>
        <w:t xml:space="preserve">En math, on demandera souvent la valeur de l’écart interquartile : Q3-Q1 = </w:t>
      </w:r>
      <w:r w:rsidRPr="00A37CC1">
        <w:rPr>
          <w:b/>
          <w:color w:val="006600"/>
          <w:sz w:val="20"/>
          <w:szCs w:val="20"/>
        </w:rPr>
        <w:t xml:space="preserve"> 25 000-14000   = 11 000 €</w:t>
      </w:r>
    </w:p>
    <w:p w:rsidR="00443084" w:rsidRDefault="00443084" w:rsidP="00443084">
      <w:pPr>
        <w:rPr>
          <w:color w:val="008000"/>
          <w:sz w:val="20"/>
          <w:szCs w:val="20"/>
        </w:rPr>
      </w:pPr>
      <w:r>
        <w:rPr>
          <w:sz w:val="20"/>
          <w:szCs w:val="20"/>
        </w:rPr>
        <w:t xml:space="preserve">Interprétation : </w:t>
      </w:r>
      <w:r w:rsidRPr="00A37CC1">
        <w:rPr>
          <w:b/>
          <w:color w:val="006600"/>
          <w:sz w:val="20"/>
          <w:szCs w:val="20"/>
        </w:rPr>
        <w:t xml:space="preserve">l’écart des niveaux de vie entre les 25 % des individus « les plus riches » et les 25% des individus « les plus pauvres » est supérieur à 11 000 €.                                                                                                                                                                 </w:t>
      </w:r>
    </w:p>
    <w:p w:rsidR="00443084" w:rsidRPr="00A37CC1" w:rsidRDefault="00443084" w:rsidP="00443084">
      <w:pPr>
        <w:rPr>
          <w:b/>
          <w:color w:val="006600"/>
          <w:sz w:val="28"/>
          <w:szCs w:val="28"/>
        </w:rPr>
      </w:pPr>
      <w:r>
        <w:rPr>
          <w:sz w:val="20"/>
          <w:szCs w:val="20"/>
        </w:rPr>
        <w:t xml:space="preserve">En </w:t>
      </w:r>
      <w:proofErr w:type="gramStart"/>
      <w:r>
        <w:rPr>
          <w:sz w:val="20"/>
          <w:szCs w:val="20"/>
        </w:rPr>
        <w:t>SES ,</w:t>
      </w:r>
      <w:proofErr w:type="gramEnd"/>
      <w:r>
        <w:rPr>
          <w:sz w:val="20"/>
          <w:szCs w:val="20"/>
        </w:rPr>
        <w:t xml:space="preserve"> on demandera plutôt les rapports </w:t>
      </w:r>
      <w:proofErr w:type="spellStart"/>
      <w:r>
        <w:rPr>
          <w:sz w:val="20"/>
          <w:szCs w:val="20"/>
        </w:rPr>
        <w:t>interdéciles</w:t>
      </w:r>
      <w:proofErr w:type="spellEnd"/>
      <w:r>
        <w:rPr>
          <w:sz w:val="20"/>
          <w:szCs w:val="20"/>
        </w:rPr>
        <w:t> : exemple</w:t>
      </w:r>
      <w:r w:rsidRPr="00A37CC1">
        <w:rPr>
          <w:b/>
          <w:color w:val="006600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0066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6600"/>
                <w:sz w:val="28"/>
                <w:szCs w:val="28"/>
              </w:rPr>
              <m:t>D</m:t>
            </m:r>
            <m:r>
              <m:rPr>
                <m:sty m:val="bi"/>
              </m:rPr>
              <w:rPr>
                <w:rFonts w:ascii="Cambria Math" w:hAnsi="Cambria Math"/>
                <w:color w:val="006600"/>
                <w:sz w:val="28"/>
                <w:szCs w:val="28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6600"/>
                <w:sz w:val="28"/>
                <w:szCs w:val="28"/>
              </w:rPr>
              <m:t>D</m:t>
            </m:r>
            <m:r>
              <m:rPr>
                <m:sty m:val="bi"/>
              </m:rPr>
              <w:rPr>
                <w:rFonts w:ascii="Cambria Math" w:hAnsi="Cambria Math"/>
                <w:color w:val="006600"/>
                <w:sz w:val="28"/>
                <w:szCs w:val="28"/>
              </w:rPr>
              <m:t>1</m:t>
            </m:r>
          </m:den>
        </m:f>
        <m:r>
          <m:rPr>
            <m:sty m:val="bi"/>
          </m:rPr>
          <w:rPr>
            <w:rFonts w:ascii="Cambria Math" w:hAnsi="Cambria Math"/>
            <w:color w:val="00660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color w:val="0066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6600"/>
                <w:sz w:val="28"/>
                <w:szCs w:val="28"/>
              </w:rPr>
              <m:t>35 000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6600"/>
                <w:sz w:val="28"/>
                <w:szCs w:val="28"/>
              </w:rPr>
              <m:t>10 000</m:t>
            </m:r>
          </m:den>
        </m:f>
      </m:oMath>
      <w:r w:rsidRPr="00A37CC1">
        <w:rPr>
          <w:b/>
          <w:color w:val="006600"/>
          <w:sz w:val="28"/>
          <w:szCs w:val="28"/>
        </w:rPr>
        <w:t xml:space="preserve"> </w:t>
      </w:r>
      <w:r w:rsidRPr="00A37CC1">
        <w:rPr>
          <w:b/>
          <w:color w:val="006600"/>
          <w:sz w:val="28"/>
          <w:szCs w:val="28"/>
        </w:rPr>
        <w:sym w:font="Symbol" w:char="F0BB"/>
      </w:r>
      <w:r w:rsidRPr="00A37CC1">
        <w:rPr>
          <w:b/>
          <w:color w:val="006600"/>
          <w:sz w:val="28"/>
          <w:szCs w:val="28"/>
        </w:rPr>
        <w:t xml:space="preserve"> </w:t>
      </w:r>
      <w:r w:rsidRPr="00A37CC1">
        <w:rPr>
          <w:b/>
          <w:color w:val="006600"/>
          <w:sz w:val="20"/>
          <w:szCs w:val="20"/>
        </w:rPr>
        <w:t>3,5</w:t>
      </w:r>
    </w:p>
    <w:p w:rsidR="00443084" w:rsidRDefault="00443084" w:rsidP="00443084">
      <w:pPr>
        <w:rPr>
          <w:sz w:val="20"/>
          <w:szCs w:val="20"/>
        </w:rPr>
      </w:pPr>
    </w:p>
    <w:p w:rsidR="00443084" w:rsidRPr="00A37CC1" w:rsidRDefault="00443084" w:rsidP="00443084">
      <w:pPr>
        <w:rPr>
          <w:b/>
          <w:color w:val="006600"/>
          <w:sz w:val="20"/>
          <w:szCs w:val="20"/>
        </w:rPr>
      </w:pPr>
      <w:r>
        <w:rPr>
          <w:sz w:val="20"/>
          <w:szCs w:val="20"/>
        </w:rPr>
        <w:t xml:space="preserve">Interprétation : </w:t>
      </w:r>
      <w:r w:rsidRPr="00A37CC1">
        <w:rPr>
          <w:b/>
          <w:color w:val="006600"/>
          <w:sz w:val="20"/>
          <w:szCs w:val="20"/>
        </w:rPr>
        <w:t>le niveau de vie des 10% des individus les plus riches est au moins 3,5 fois supérieur au revenu des 10 % des individus les plus pauvres.</w:t>
      </w:r>
    </w:p>
    <w:p w:rsidR="00443084" w:rsidRPr="00A37CC1" w:rsidRDefault="00443084" w:rsidP="00443084">
      <w:pPr>
        <w:rPr>
          <w:b/>
          <w:color w:val="006600"/>
          <w:sz w:val="20"/>
          <w:szCs w:val="20"/>
        </w:rPr>
      </w:pPr>
    </w:p>
    <w:p w:rsidR="00443084" w:rsidRPr="00A37CC1" w:rsidRDefault="00443084" w:rsidP="00443084">
      <w:pPr>
        <w:rPr>
          <w:b/>
          <w:color w:val="006600"/>
          <w:sz w:val="20"/>
          <w:szCs w:val="20"/>
        </w:rPr>
      </w:pPr>
      <w:r w:rsidRPr="00A37CC1">
        <w:rPr>
          <w:b/>
          <w:color w:val="006600"/>
          <w:sz w:val="20"/>
          <w:szCs w:val="20"/>
        </w:rPr>
        <w:t xml:space="preserve">Vision des quartiles et l’écart interquartile sur </w:t>
      </w:r>
      <w:proofErr w:type="gramStart"/>
      <w:r w:rsidRPr="00A37CC1">
        <w:rPr>
          <w:b/>
          <w:color w:val="006600"/>
          <w:sz w:val="20"/>
          <w:szCs w:val="20"/>
        </w:rPr>
        <w:t>l’ histogramme</w:t>
      </w:r>
      <w:proofErr w:type="gramEnd"/>
      <w:r w:rsidRPr="00A37CC1">
        <w:rPr>
          <w:b/>
          <w:color w:val="006600"/>
          <w:sz w:val="20"/>
          <w:szCs w:val="20"/>
        </w:rPr>
        <w:t xml:space="preserve"> des fréquences ( graphique n°1 ) .On a hachuré les 25% des effectifs des valeurs en dessous de Q1 et les 25% des effectifs des valeurs au dessus de Q3 ( les aires des parties hachurées sont donc égales), 50 % des effectifs sont donc entre Q1 et Q3.</w:t>
      </w:r>
    </w:p>
    <w:p w:rsidR="007F4A2B" w:rsidRDefault="00DD3605" w:rsidP="001E2415">
      <w:pPr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64770</wp:posOffset>
            </wp:positionV>
            <wp:extent cx="6106160" cy="3876675"/>
            <wp:effectExtent l="19050" t="0" r="889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A2B" w:rsidRDefault="007F4A2B" w:rsidP="001E2415">
      <w:pPr>
        <w:rPr>
          <w:color w:val="FF0000"/>
          <w:sz w:val="20"/>
          <w:szCs w:val="20"/>
        </w:rPr>
      </w:pPr>
    </w:p>
    <w:p w:rsidR="001E2415" w:rsidRDefault="001E2415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443084" w:rsidRDefault="00443084" w:rsidP="001E2415">
      <w:pPr>
        <w:rPr>
          <w:sz w:val="12"/>
          <w:szCs w:val="12"/>
        </w:rPr>
      </w:pPr>
    </w:p>
    <w:p w:rsidR="00C75766" w:rsidRDefault="00C75766">
      <w:pPr>
        <w:spacing w:after="200" w:line="276" w:lineRule="auto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:rsidR="00443084" w:rsidRDefault="00443084" w:rsidP="001E2415">
      <w:pPr>
        <w:rPr>
          <w:sz w:val="12"/>
          <w:szCs w:val="12"/>
        </w:rPr>
      </w:pPr>
    </w:p>
    <w:p w:rsidR="00267633" w:rsidRDefault="00267633" w:rsidP="001E2415">
      <w:pPr>
        <w:numPr>
          <w:ilvl w:val="0"/>
          <w:numId w:val="5"/>
        </w:num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les déciles en SES</w:t>
      </w:r>
    </w:p>
    <w:p w:rsidR="007F2EEC" w:rsidRDefault="005971EB" w:rsidP="007F2EEC">
      <w:pPr>
        <w:ind w:left="720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-1270</wp:posOffset>
            </wp:positionV>
            <wp:extent cx="5810250" cy="3238500"/>
            <wp:effectExtent l="19050" t="0" r="0" b="0"/>
            <wp:wrapNone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61" t="18950" r="5556" b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7F2EEC" w:rsidRDefault="007F2EEC" w:rsidP="007F2EEC">
      <w:pPr>
        <w:ind w:left="720"/>
        <w:rPr>
          <w:b/>
          <w:sz w:val="20"/>
          <w:szCs w:val="20"/>
          <w:u w:val="single"/>
        </w:rPr>
      </w:pPr>
    </w:p>
    <w:p w:rsidR="00D038C6" w:rsidRDefault="00D038C6" w:rsidP="007F2EEC">
      <w:pPr>
        <w:ind w:left="720"/>
        <w:rPr>
          <w:b/>
          <w:sz w:val="20"/>
          <w:szCs w:val="20"/>
          <w:u w:val="single"/>
        </w:rPr>
      </w:pPr>
    </w:p>
    <w:p w:rsidR="00D038C6" w:rsidRDefault="00D038C6" w:rsidP="007F2EEC">
      <w:pPr>
        <w:ind w:left="720"/>
        <w:rPr>
          <w:b/>
          <w:sz w:val="20"/>
          <w:szCs w:val="20"/>
          <w:u w:val="single"/>
        </w:rPr>
      </w:pPr>
    </w:p>
    <w:p w:rsidR="00D038C6" w:rsidRDefault="000400FA" w:rsidP="007F2EEC">
      <w:pPr>
        <w:ind w:left="720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95885</wp:posOffset>
            </wp:positionV>
            <wp:extent cx="5556250" cy="3581400"/>
            <wp:effectExtent l="19050" t="0" r="6350" b="0"/>
            <wp:wrapNone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766" w:rsidRPr="00A37CC1" w:rsidRDefault="005971EB" w:rsidP="00F422FE">
      <w:pPr>
        <w:rPr>
          <w:b/>
          <w:color w:val="006600"/>
          <w:sz w:val="20"/>
          <w:szCs w:val="20"/>
        </w:rPr>
      </w:pPr>
      <w:r>
        <w:rPr>
          <w:color w:val="00B050"/>
          <w:sz w:val="20"/>
          <w:szCs w:val="20"/>
        </w:rPr>
        <w:t xml:space="preserve">                  </w:t>
      </w:r>
      <w:r w:rsidR="00C75766" w:rsidRPr="00A37CC1">
        <w:rPr>
          <w:b/>
          <w:color w:val="006600"/>
          <w:sz w:val="20"/>
          <w:szCs w:val="20"/>
        </w:rPr>
        <w:t>Remarque : il suffit de multiplier par 12 pour retrouver les valeurs des niveaux de vie annuels</w:t>
      </w:r>
      <w:r w:rsidRPr="00A37CC1">
        <w:rPr>
          <w:b/>
          <w:color w:val="006600"/>
          <w:sz w:val="20"/>
          <w:szCs w:val="20"/>
        </w:rPr>
        <w:t>.</w:t>
      </w:r>
    </w:p>
    <w:p w:rsidR="005971EB" w:rsidRPr="00A37CC1" w:rsidRDefault="00BC2630" w:rsidP="00F422FE">
      <w:pPr>
        <w:rPr>
          <w:b/>
          <w:color w:val="006600"/>
          <w:sz w:val="20"/>
          <w:szCs w:val="20"/>
        </w:rPr>
      </w:pPr>
      <w:r>
        <w:rPr>
          <w:b/>
          <w:color w:val="006600"/>
          <w:sz w:val="20"/>
          <w:szCs w:val="20"/>
        </w:rPr>
        <w:t xml:space="preserve">                </w:t>
      </w:r>
      <w:r w:rsidR="005971EB" w:rsidRPr="00A37CC1">
        <w:rPr>
          <w:b/>
          <w:color w:val="006600"/>
          <w:sz w:val="20"/>
          <w:szCs w:val="20"/>
        </w:rPr>
        <w:t>On retrouve les déciles sur le graphique précédent, les aires coloriées correspondent chacune à 10 % des effectifs.</w:t>
      </w:r>
    </w:p>
    <w:p w:rsidR="00C75766" w:rsidRPr="005971EB" w:rsidRDefault="00C75766" w:rsidP="00F422FE">
      <w:pPr>
        <w:rPr>
          <w:color w:val="76923C" w:themeColor="accent3" w:themeShade="BF"/>
          <w:sz w:val="20"/>
          <w:szCs w:val="20"/>
        </w:rPr>
      </w:pPr>
    </w:p>
    <w:p w:rsidR="00C75766" w:rsidRDefault="00C75766" w:rsidP="00F422FE">
      <w:pPr>
        <w:rPr>
          <w:sz w:val="20"/>
          <w:szCs w:val="20"/>
        </w:rPr>
      </w:pPr>
    </w:p>
    <w:p w:rsidR="00C75766" w:rsidRDefault="00C75766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p w:rsidR="00417692" w:rsidRDefault="00417692" w:rsidP="00F422FE">
      <w:pPr>
        <w:rPr>
          <w:sz w:val="20"/>
          <w:szCs w:val="20"/>
        </w:rPr>
      </w:pPr>
    </w:p>
    <w:tbl>
      <w:tblPr>
        <w:tblpPr w:leftFromText="141" w:rightFromText="141" w:vertAnchor="text" w:horzAnchor="margin" w:tblpXSpec="right" w:tblpY="70"/>
        <w:tblW w:w="3843" w:type="dxa"/>
        <w:tblCellMar>
          <w:left w:w="70" w:type="dxa"/>
          <w:right w:w="70" w:type="dxa"/>
        </w:tblCellMar>
        <w:tblLook w:val="04A0"/>
      </w:tblPr>
      <w:tblGrid>
        <w:gridCol w:w="2992"/>
        <w:gridCol w:w="851"/>
      </w:tblGrid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795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Distribution des niveaux de vie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bookmarkStart w:id="0" w:name="RANGE!B1"/>
            <w:r w:rsidRPr="007F7955">
              <w:rPr>
                <w:rFonts w:ascii="Arial" w:hAnsi="Arial" w:cs="Arial"/>
                <w:sz w:val="12"/>
                <w:szCs w:val="12"/>
              </w:rPr>
              <w:t>en euros 2009</w:t>
            </w:r>
            <w:bookmarkEnd w:id="0"/>
            <w:r w:rsidRPr="000A4DBD">
              <w:rPr>
                <w:rFonts w:ascii="Arial" w:hAnsi="Arial" w:cs="Arial"/>
                <w:sz w:val="12"/>
                <w:szCs w:val="12"/>
              </w:rPr>
              <w:t xml:space="preserve"> par an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RANGE!A3:B13"/>
            <w:r w:rsidRPr="007F7955">
              <w:rPr>
                <w:rFonts w:ascii="Arial" w:hAnsi="Arial" w:cs="Arial"/>
                <w:sz w:val="20"/>
                <w:szCs w:val="20"/>
              </w:rPr>
              <w:t> </w:t>
            </w:r>
            <w:bookmarkEnd w:id="1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7955">
              <w:rPr>
                <w:rFonts w:ascii="Arial" w:hAnsi="Arial" w:cs="Arial"/>
                <w:b/>
                <w:bCs/>
                <w:sz w:val="20"/>
                <w:szCs w:val="20"/>
              </w:rPr>
              <w:t>2009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1er décile (D1)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10 410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2ème décile (D2)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13 010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3ème décile (D3)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15 160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4ème décile (D4)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17 050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 xml:space="preserve">Médiane (D5)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19 080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6ème décile (D6)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21 310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7ème décile (D7)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24 100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8ème décile (D8)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28 170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 xml:space="preserve">9ème décile (D9)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7955">
              <w:rPr>
                <w:rFonts w:ascii="Arial" w:hAnsi="Arial" w:cs="Arial"/>
                <w:sz w:val="20"/>
                <w:szCs w:val="20"/>
              </w:rPr>
              <w:t>35 840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79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Rapport </w:t>
            </w:r>
            <w:proofErr w:type="spellStart"/>
            <w:r w:rsidRPr="007F7955">
              <w:rPr>
                <w:rFonts w:ascii="Arial" w:hAnsi="Arial" w:cs="Arial"/>
                <w:b/>
                <w:bCs/>
                <w:sz w:val="20"/>
                <w:szCs w:val="20"/>
              </w:rPr>
              <w:t>interdécile</w:t>
            </w:r>
            <w:proofErr w:type="spellEnd"/>
            <w:r w:rsidRPr="007F79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(D9/D1)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7955">
              <w:rPr>
                <w:rFonts w:ascii="Arial" w:hAnsi="Arial" w:cs="Arial"/>
                <w:b/>
                <w:bCs/>
                <w:sz w:val="20"/>
                <w:szCs w:val="20"/>
              </w:rPr>
              <w:t>3,44</w:t>
            </w:r>
          </w:p>
        </w:tc>
      </w:tr>
      <w:tr w:rsidR="00417692" w:rsidRPr="007F7955" w:rsidTr="00417692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17692" w:rsidRPr="007F7955" w:rsidRDefault="00417692" w:rsidP="00417692">
            <w:pPr>
              <w:rPr>
                <w:rFonts w:ascii="Arial" w:hAnsi="Arial" w:cs="Arial"/>
                <w:sz w:val="14"/>
                <w:szCs w:val="14"/>
              </w:rPr>
            </w:pPr>
            <w:r w:rsidRPr="007F7955">
              <w:rPr>
                <w:rFonts w:ascii="Arial" w:hAnsi="Arial" w:cs="Arial"/>
                <w:i/>
                <w:sz w:val="14"/>
                <w:szCs w:val="14"/>
              </w:rPr>
              <w:t>Lecture : en 2009, 10 % des individus ont un niveau de vie inférieur à 10 410 euros</w:t>
            </w:r>
            <w:r w:rsidRPr="007F7955">
              <w:rPr>
                <w:rFonts w:ascii="Arial" w:hAnsi="Arial" w:cs="Arial"/>
                <w:sz w:val="14"/>
                <w:szCs w:val="14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692" w:rsidRPr="007F7955" w:rsidRDefault="00417692" w:rsidP="004176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17692" w:rsidRDefault="00417692" w:rsidP="00F422FE">
      <w:pPr>
        <w:rPr>
          <w:sz w:val="20"/>
          <w:szCs w:val="20"/>
        </w:rPr>
      </w:pPr>
    </w:p>
    <w:p w:rsidR="00D038C6" w:rsidRPr="00F422FE" w:rsidRDefault="00F422FE" w:rsidP="00F422FE">
      <w:pPr>
        <w:rPr>
          <w:sz w:val="20"/>
          <w:szCs w:val="20"/>
        </w:rPr>
      </w:pPr>
      <w:r w:rsidRPr="00F422FE">
        <w:rPr>
          <w:sz w:val="20"/>
          <w:szCs w:val="20"/>
        </w:rPr>
        <w:t>Compléter les phrases suivantes :</w:t>
      </w:r>
    </w:p>
    <w:p w:rsidR="005A0572" w:rsidRPr="00757947" w:rsidRDefault="00D66DA1" w:rsidP="00757947">
      <w:pPr>
        <w:pStyle w:val="Paragraphedeliste"/>
        <w:numPr>
          <w:ilvl w:val="0"/>
          <w:numId w:val="9"/>
        </w:numPr>
        <w:rPr>
          <w:sz w:val="20"/>
          <w:szCs w:val="20"/>
        </w:rPr>
      </w:pPr>
      <w:r w:rsidRPr="00757947">
        <w:rPr>
          <w:sz w:val="20"/>
          <w:szCs w:val="20"/>
        </w:rPr>
        <w:t xml:space="preserve">D6 = </w:t>
      </w:r>
      <w:r w:rsidR="00E12E21">
        <w:rPr>
          <w:color w:val="00642D"/>
          <w:sz w:val="20"/>
          <w:szCs w:val="20"/>
        </w:rPr>
        <w:t xml:space="preserve">21 310 </w:t>
      </w:r>
      <w:proofErr w:type="gramStart"/>
      <w:r w:rsidR="00E12E21">
        <w:rPr>
          <w:color w:val="00642D"/>
          <w:sz w:val="20"/>
          <w:szCs w:val="20"/>
        </w:rPr>
        <w:t xml:space="preserve">€ </w:t>
      </w:r>
      <w:r w:rsidR="00E37D44" w:rsidRPr="00757947">
        <w:rPr>
          <w:sz w:val="20"/>
          <w:szCs w:val="20"/>
        </w:rPr>
        <w:t>,</w:t>
      </w:r>
      <w:proofErr w:type="gramEnd"/>
      <w:r w:rsidR="00E37D44" w:rsidRPr="00757947">
        <w:rPr>
          <w:sz w:val="20"/>
          <w:szCs w:val="20"/>
        </w:rPr>
        <w:t xml:space="preserve"> ce qui signifie que  </w:t>
      </w:r>
      <w:r w:rsidR="00E12E21">
        <w:rPr>
          <w:color w:val="00642D"/>
          <w:sz w:val="20"/>
          <w:szCs w:val="20"/>
        </w:rPr>
        <w:t>60</w:t>
      </w:r>
      <w:r w:rsidR="00E37D44" w:rsidRPr="00757947">
        <w:rPr>
          <w:sz w:val="20"/>
          <w:szCs w:val="20"/>
        </w:rPr>
        <w:t xml:space="preserve">  % des individus ont un niveau de vie</w:t>
      </w:r>
      <w:r w:rsidR="005A0572" w:rsidRPr="00757947">
        <w:rPr>
          <w:sz w:val="20"/>
          <w:szCs w:val="20"/>
        </w:rPr>
        <w:t xml:space="preserve"> inférieur à </w:t>
      </w:r>
      <w:r w:rsidR="00E37D44" w:rsidRPr="00757947">
        <w:rPr>
          <w:sz w:val="20"/>
          <w:szCs w:val="20"/>
        </w:rPr>
        <w:t xml:space="preserve">  </w:t>
      </w:r>
      <w:r w:rsidR="00E12E21">
        <w:rPr>
          <w:color w:val="00642D"/>
          <w:sz w:val="20"/>
          <w:szCs w:val="20"/>
        </w:rPr>
        <w:t xml:space="preserve">21 310 </w:t>
      </w:r>
      <w:r w:rsidR="005A0572" w:rsidRPr="00757947">
        <w:rPr>
          <w:sz w:val="20"/>
          <w:szCs w:val="20"/>
        </w:rPr>
        <w:t xml:space="preserve"> € </w:t>
      </w:r>
      <w:r w:rsidR="00F45A97" w:rsidRPr="00757947">
        <w:rPr>
          <w:sz w:val="20"/>
          <w:szCs w:val="20"/>
        </w:rPr>
        <w:t xml:space="preserve">en France , en 2009, </w:t>
      </w:r>
      <w:r w:rsidR="005A0572" w:rsidRPr="00757947">
        <w:rPr>
          <w:sz w:val="20"/>
          <w:szCs w:val="20"/>
        </w:rPr>
        <w:t>par an.</w:t>
      </w:r>
    </w:p>
    <w:p w:rsidR="005A0572" w:rsidRDefault="005A0572" w:rsidP="00F422FE">
      <w:pPr>
        <w:rPr>
          <w:sz w:val="20"/>
          <w:szCs w:val="20"/>
        </w:rPr>
      </w:pPr>
    </w:p>
    <w:p w:rsidR="00F45A97" w:rsidRPr="00757947" w:rsidRDefault="00E12E21" w:rsidP="00757947">
      <w:pPr>
        <w:pStyle w:val="Paragraphedeliste"/>
        <w:numPr>
          <w:ilvl w:val="0"/>
          <w:numId w:val="9"/>
        </w:numPr>
        <w:rPr>
          <w:sz w:val="20"/>
          <w:szCs w:val="20"/>
        </w:rPr>
      </w:pPr>
      <w:r>
        <w:rPr>
          <w:color w:val="00642D"/>
          <w:sz w:val="20"/>
          <w:szCs w:val="20"/>
        </w:rPr>
        <w:t xml:space="preserve">10 </w:t>
      </w:r>
      <w:r w:rsidR="00F45A97" w:rsidRPr="00757947">
        <w:rPr>
          <w:sz w:val="20"/>
          <w:szCs w:val="20"/>
        </w:rPr>
        <w:t xml:space="preserve"> % des individus ont un niveau de vie compris entre D5 et </w:t>
      </w:r>
      <w:proofErr w:type="gramStart"/>
      <w:r w:rsidR="00F45A97" w:rsidRPr="00757947">
        <w:rPr>
          <w:sz w:val="20"/>
          <w:szCs w:val="20"/>
        </w:rPr>
        <w:t>D6 .</w:t>
      </w:r>
      <w:proofErr w:type="gramEnd"/>
    </w:p>
    <w:p w:rsidR="00F45A97" w:rsidRDefault="00F45A97" w:rsidP="00F422FE">
      <w:pPr>
        <w:rPr>
          <w:sz w:val="20"/>
          <w:szCs w:val="20"/>
        </w:rPr>
      </w:pPr>
    </w:p>
    <w:p w:rsidR="00F45A97" w:rsidRDefault="00F45A97" w:rsidP="00F422FE">
      <w:pPr>
        <w:rPr>
          <w:sz w:val="20"/>
          <w:szCs w:val="20"/>
        </w:rPr>
      </w:pPr>
    </w:p>
    <w:p w:rsidR="00F45A97" w:rsidRPr="00757947" w:rsidRDefault="00E12E21" w:rsidP="00757947">
      <w:pPr>
        <w:pStyle w:val="Paragraphedeliste"/>
        <w:numPr>
          <w:ilvl w:val="0"/>
          <w:numId w:val="9"/>
        </w:numPr>
        <w:rPr>
          <w:sz w:val="20"/>
          <w:szCs w:val="20"/>
        </w:rPr>
      </w:pPr>
      <w:r w:rsidRPr="00E12E21">
        <w:rPr>
          <w:color w:val="00642D"/>
          <w:sz w:val="20"/>
          <w:szCs w:val="20"/>
        </w:rPr>
        <w:t>60</w:t>
      </w:r>
      <w:r w:rsidR="00F45A97" w:rsidRPr="00757947">
        <w:rPr>
          <w:sz w:val="20"/>
          <w:szCs w:val="20"/>
        </w:rPr>
        <w:t xml:space="preserve"> % des individus ont un niveau de vie compris entre D2 et </w:t>
      </w:r>
      <w:proofErr w:type="gramStart"/>
      <w:r w:rsidR="00F45A97" w:rsidRPr="00757947">
        <w:rPr>
          <w:sz w:val="20"/>
          <w:szCs w:val="20"/>
        </w:rPr>
        <w:t>D8 .</w:t>
      </w:r>
      <w:proofErr w:type="gramEnd"/>
    </w:p>
    <w:p w:rsidR="00F45A97" w:rsidRDefault="00F45A97" w:rsidP="00F422FE">
      <w:pPr>
        <w:rPr>
          <w:sz w:val="20"/>
          <w:szCs w:val="20"/>
        </w:rPr>
      </w:pPr>
    </w:p>
    <w:p w:rsidR="00F45A97" w:rsidRDefault="00F45A97" w:rsidP="00F422FE">
      <w:pPr>
        <w:rPr>
          <w:sz w:val="20"/>
          <w:szCs w:val="20"/>
        </w:rPr>
      </w:pPr>
    </w:p>
    <w:p w:rsidR="00F45A97" w:rsidRDefault="00757947" w:rsidP="00757947">
      <w:pPr>
        <w:pStyle w:val="Paragraphedeliste"/>
        <w:numPr>
          <w:ilvl w:val="0"/>
          <w:numId w:val="9"/>
        </w:numPr>
        <w:rPr>
          <w:sz w:val="20"/>
          <w:szCs w:val="20"/>
        </w:rPr>
      </w:pPr>
      <w:r w:rsidRPr="00757947">
        <w:rPr>
          <w:sz w:val="20"/>
          <w:szCs w:val="20"/>
        </w:rPr>
        <w:t xml:space="preserve">30 % des individus </w:t>
      </w:r>
      <w:r w:rsidR="00840BD9">
        <w:rPr>
          <w:sz w:val="20"/>
          <w:szCs w:val="20"/>
        </w:rPr>
        <w:t xml:space="preserve">ont un niveau de vie supérieur à </w:t>
      </w:r>
      <w:r w:rsidR="00E12E21">
        <w:rPr>
          <w:sz w:val="20"/>
          <w:szCs w:val="20"/>
        </w:rPr>
        <w:t xml:space="preserve"> </w:t>
      </w:r>
      <w:r w:rsidR="00E12E21">
        <w:rPr>
          <w:color w:val="00642D"/>
          <w:sz w:val="20"/>
          <w:szCs w:val="20"/>
        </w:rPr>
        <w:t>24 100 €</w:t>
      </w:r>
    </w:p>
    <w:p w:rsidR="00840BD9" w:rsidRDefault="00840BD9" w:rsidP="00840BD9">
      <w:pPr>
        <w:pStyle w:val="Paragraphedeliste"/>
        <w:ind w:left="390"/>
        <w:rPr>
          <w:sz w:val="20"/>
          <w:szCs w:val="20"/>
        </w:rPr>
      </w:pPr>
    </w:p>
    <w:p w:rsidR="00840BD9" w:rsidRDefault="00E12E21" w:rsidP="00757947">
      <w:pPr>
        <w:pStyle w:val="Paragraphedeliste"/>
        <w:numPr>
          <w:ilvl w:val="0"/>
          <w:numId w:val="9"/>
        </w:numPr>
        <w:rPr>
          <w:sz w:val="20"/>
          <w:szCs w:val="20"/>
        </w:rPr>
      </w:pPr>
      <w:r>
        <w:rPr>
          <w:color w:val="00642D"/>
          <w:sz w:val="20"/>
          <w:szCs w:val="20"/>
        </w:rPr>
        <w:t xml:space="preserve">60 </w:t>
      </w:r>
      <w:r w:rsidR="00840BD9">
        <w:rPr>
          <w:sz w:val="20"/>
          <w:szCs w:val="20"/>
        </w:rPr>
        <w:t>% des individus ont un niveau de vie supérieur à 17 050 €</w:t>
      </w:r>
    </w:p>
    <w:p w:rsidR="00840BD9" w:rsidRDefault="00840BD9" w:rsidP="00840BD9">
      <w:pPr>
        <w:rPr>
          <w:sz w:val="20"/>
          <w:szCs w:val="20"/>
        </w:rPr>
      </w:pPr>
    </w:p>
    <w:p w:rsidR="00F45A97" w:rsidRDefault="00F45A97" w:rsidP="00F422FE">
      <w:pPr>
        <w:rPr>
          <w:sz w:val="20"/>
          <w:szCs w:val="20"/>
        </w:rPr>
      </w:pPr>
    </w:p>
    <w:p w:rsidR="005971EB" w:rsidRDefault="00DD0724" w:rsidP="00F45A97">
      <w:pPr>
        <w:rPr>
          <w:sz w:val="20"/>
          <w:szCs w:val="20"/>
        </w:rPr>
      </w:pPr>
      <w:r>
        <w:rPr>
          <w:sz w:val="20"/>
          <w:szCs w:val="20"/>
        </w:rPr>
        <w:t xml:space="preserve">Attention : D9 – D8 =   </w:t>
      </w:r>
      <w:r w:rsidR="006C5ED2" w:rsidRPr="006C5ED2">
        <w:rPr>
          <w:color w:val="00B050"/>
          <w:sz w:val="20"/>
          <w:szCs w:val="20"/>
        </w:rPr>
        <w:t>7 670</w:t>
      </w:r>
      <w:r w:rsidRPr="006C5ED2">
        <w:rPr>
          <w:color w:val="00B050"/>
          <w:sz w:val="20"/>
          <w:szCs w:val="20"/>
        </w:rPr>
        <w:t xml:space="preserve">  </w:t>
      </w:r>
      <w:r w:rsidR="006C5ED2" w:rsidRPr="006C5ED2">
        <w:rPr>
          <w:color w:val="00B050"/>
          <w:sz w:val="20"/>
          <w:szCs w:val="20"/>
        </w:rPr>
        <w:t>€</w:t>
      </w:r>
      <w:r>
        <w:rPr>
          <w:sz w:val="20"/>
          <w:szCs w:val="20"/>
        </w:rPr>
        <w:t xml:space="preserve">    et  D2 – D1 =    </w:t>
      </w:r>
      <w:r w:rsidR="006C5ED2">
        <w:rPr>
          <w:color w:val="00B050"/>
          <w:sz w:val="20"/>
          <w:szCs w:val="20"/>
        </w:rPr>
        <w:t>3400 €</w:t>
      </w:r>
      <w:r>
        <w:rPr>
          <w:sz w:val="20"/>
          <w:szCs w:val="20"/>
        </w:rPr>
        <w:t xml:space="preserve">        , ce qui signifie que l’écart de niveau de vie entre les 10% des individus situés dans la tranche du </w:t>
      </w:r>
      <w:r w:rsidR="006B628D">
        <w:rPr>
          <w:sz w:val="20"/>
          <w:szCs w:val="20"/>
        </w:rPr>
        <w:t>9</w:t>
      </w:r>
      <w:r w:rsidRPr="00DD0724">
        <w:rPr>
          <w:sz w:val="20"/>
          <w:szCs w:val="20"/>
          <w:vertAlign w:val="superscript"/>
        </w:rPr>
        <w:t>ième</w:t>
      </w:r>
      <w:r>
        <w:rPr>
          <w:sz w:val="20"/>
          <w:szCs w:val="20"/>
        </w:rPr>
        <w:t xml:space="preserve"> décile est bien plus grand  que l’écart des niveaux de vie entre les 10% des individus dans la tranche du </w:t>
      </w:r>
      <w:r w:rsidR="006B628D">
        <w:rPr>
          <w:sz w:val="20"/>
          <w:szCs w:val="20"/>
        </w:rPr>
        <w:t>deuxième décile.</w:t>
      </w:r>
    </w:p>
    <w:p w:rsidR="005971EB" w:rsidRDefault="005971E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F4A2B" w:rsidRDefault="007F4A2B" w:rsidP="00F45A97">
      <w:pPr>
        <w:rPr>
          <w:b/>
          <w:sz w:val="20"/>
          <w:szCs w:val="20"/>
          <w:u w:val="single"/>
        </w:rPr>
      </w:pPr>
    </w:p>
    <w:p w:rsidR="00E02811" w:rsidRDefault="003319DB" w:rsidP="00E02811">
      <w:pPr>
        <w:pStyle w:val="NormalWeb"/>
        <w:shd w:val="clear" w:color="auto" w:fill="FFFFEE"/>
        <w:rPr>
          <w:b/>
          <w:color w:val="006600"/>
          <w:sz w:val="20"/>
          <w:szCs w:val="20"/>
        </w:rPr>
      </w:pPr>
      <w:r w:rsidRPr="00A37CC1">
        <w:rPr>
          <w:b/>
          <w:color w:val="006600"/>
          <w:sz w:val="20"/>
          <w:szCs w:val="20"/>
          <w:u w:val="single"/>
        </w:rPr>
        <w:t>Remarque</w:t>
      </w:r>
      <w:r w:rsidRPr="00A37CC1">
        <w:rPr>
          <w:b/>
          <w:color w:val="006600"/>
          <w:sz w:val="20"/>
          <w:szCs w:val="20"/>
        </w:rPr>
        <w:t xml:space="preserve"> : </w:t>
      </w:r>
      <w:r w:rsidRPr="00A37CC1">
        <w:rPr>
          <w:b/>
          <w:color w:val="006600"/>
          <w:sz w:val="20"/>
          <w:szCs w:val="20"/>
          <w:u w:val="single"/>
        </w:rPr>
        <w:t>en SES</w:t>
      </w:r>
      <w:r w:rsidRPr="00A37CC1">
        <w:rPr>
          <w:b/>
          <w:color w:val="006600"/>
          <w:sz w:val="20"/>
          <w:szCs w:val="20"/>
        </w:rPr>
        <w:t xml:space="preserve">, On emploie aussi le terme de </w:t>
      </w:r>
      <w:r w:rsidRPr="00A37CC1">
        <w:rPr>
          <w:b/>
          <w:i/>
          <w:iCs/>
          <w:color w:val="006600"/>
          <w:sz w:val="20"/>
          <w:szCs w:val="20"/>
        </w:rPr>
        <w:t>décile</w:t>
      </w:r>
      <w:r w:rsidRPr="00A37CC1">
        <w:rPr>
          <w:b/>
          <w:color w:val="006600"/>
          <w:sz w:val="20"/>
          <w:szCs w:val="20"/>
        </w:rPr>
        <w:t xml:space="preserve"> pour désigner les ensembles (au nombre de 10) des données situées entre deux déciles </w:t>
      </w:r>
      <w:proofErr w:type="gramStart"/>
      <w:r w:rsidRPr="00A37CC1">
        <w:rPr>
          <w:b/>
          <w:color w:val="006600"/>
          <w:sz w:val="20"/>
          <w:szCs w:val="20"/>
        </w:rPr>
        <w:t>( déciles</w:t>
      </w:r>
      <w:proofErr w:type="gramEnd"/>
      <w:r w:rsidRPr="00A37CC1">
        <w:rPr>
          <w:b/>
          <w:color w:val="006600"/>
          <w:sz w:val="20"/>
          <w:szCs w:val="20"/>
        </w:rPr>
        <w:t xml:space="preserve"> pointés ) par exemple pour D6 : ensemble des valeurs de la série obtenues entre 50 % et 60 % des effectifs ) . On obtiendrait pour D6 </w:t>
      </w:r>
      <w:proofErr w:type="gramStart"/>
      <w:r w:rsidRPr="00A37CC1">
        <w:rPr>
          <w:b/>
          <w:color w:val="006600"/>
          <w:sz w:val="20"/>
          <w:szCs w:val="20"/>
        </w:rPr>
        <w:t>: ]</w:t>
      </w:r>
      <w:proofErr w:type="gramEnd"/>
      <w:r w:rsidRPr="00A37CC1">
        <w:rPr>
          <w:b/>
          <w:color w:val="006600"/>
          <w:sz w:val="20"/>
          <w:szCs w:val="20"/>
        </w:rPr>
        <w:t xml:space="preserve"> 19 080 ; 21 310 ]. Les 10 % des individus ayant un niveau de vie supérieur à celui des  50 % les moins riches et inférieur à celui des 40 % les plus riches, ont un niveau de vie compris entre 19 080 € et 21 310 </w:t>
      </w:r>
      <w:proofErr w:type="gramStart"/>
      <w:r w:rsidRPr="00A37CC1">
        <w:rPr>
          <w:b/>
          <w:color w:val="006600"/>
          <w:sz w:val="20"/>
          <w:szCs w:val="20"/>
        </w:rPr>
        <w:t>€ .</w:t>
      </w:r>
      <w:proofErr w:type="gramEnd"/>
    </w:p>
    <w:p w:rsidR="003319DB" w:rsidRDefault="009D2A6C" w:rsidP="00E02811">
      <w:pPr>
        <w:pStyle w:val="NormalWeb"/>
        <w:shd w:val="clear" w:color="auto" w:fill="FFFFEE"/>
        <w:rPr>
          <w:b/>
          <w:sz w:val="20"/>
          <w:szCs w:val="20"/>
          <w:u w:val="single"/>
        </w:rPr>
      </w:pPr>
      <w:r w:rsidRPr="00A37CC1">
        <w:rPr>
          <w:b/>
          <w:color w:val="006600"/>
          <w:sz w:val="20"/>
          <w:szCs w:val="20"/>
          <w:u w:val="single"/>
        </w:rPr>
        <w:t xml:space="preserve">Remarque n° 2 : </w:t>
      </w:r>
      <w:r w:rsidRPr="00A37CC1">
        <w:rPr>
          <w:b/>
          <w:color w:val="006600"/>
          <w:sz w:val="20"/>
          <w:szCs w:val="20"/>
        </w:rPr>
        <w:t>Ces caractéristiques de dispersion permettent d’essayer de définir le « seuil de pauvreté » :</w:t>
      </w:r>
      <w:r w:rsidR="00AB2713">
        <w:rPr>
          <w:b/>
          <w:color w:val="006600"/>
          <w:sz w:val="20"/>
          <w:szCs w:val="20"/>
        </w:rPr>
        <w:t xml:space="preserve"> selon l’</w:t>
      </w:r>
      <w:proofErr w:type="spellStart"/>
      <w:r w:rsidR="00AB2713">
        <w:rPr>
          <w:b/>
          <w:color w:val="006600"/>
          <w:sz w:val="20"/>
          <w:szCs w:val="20"/>
        </w:rPr>
        <w:t>insee</w:t>
      </w:r>
      <w:proofErr w:type="spellEnd"/>
      <w:r w:rsidR="00AB2713">
        <w:rPr>
          <w:b/>
          <w:color w:val="006600"/>
          <w:sz w:val="20"/>
          <w:szCs w:val="20"/>
        </w:rPr>
        <w:t xml:space="preserve"> 60% du niveau de vie médian.</w:t>
      </w:r>
    </w:p>
    <w:p w:rsidR="001E2415" w:rsidRDefault="001E2415" w:rsidP="001E2415">
      <w:pPr>
        <w:numPr>
          <w:ilvl w:val="0"/>
          <w:numId w:val="5"/>
        </w:numPr>
        <w:rPr>
          <w:b/>
          <w:sz w:val="20"/>
          <w:szCs w:val="20"/>
          <w:u w:val="single"/>
        </w:rPr>
      </w:pPr>
      <w:r w:rsidRPr="00A30F1E">
        <w:rPr>
          <w:b/>
          <w:sz w:val="20"/>
          <w:szCs w:val="20"/>
          <w:u w:val="single"/>
        </w:rPr>
        <w:t xml:space="preserve">Rappel : ne pas confondre  moyenne et médiane ! </w:t>
      </w:r>
    </w:p>
    <w:p w:rsidR="00A30F1E" w:rsidRDefault="0097399F" w:rsidP="00A30F1E">
      <w:pPr>
        <w:ind w:left="720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33655</wp:posOffset>
            </wp:positionV>
            <wp:extent cx="5705475" cy="800100"/>
            <wp:effectExtent l="1905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94" t="21778" r="6726" b="58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F1E" w:rsidRPr="00A30F1E" w:rsidRDefault="00A30F1E" w:rsidP="00A30F1E">
      <w:pPr>
        <w:ind w:left="720"/>
        <w:rPr>
          <w:b/>
          <w:sz w:val="20"/>
          <w:szCs w:val="20"/>
          <w:u w:val="single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97399F" w:rsidRDefault="0097399F" w:rsidP="001E2415">
      <w:pPr>
        <w:rPr>
          <w:sz w:val="20"/>
          <w:szCs w:val="20"/>
        </w:rPr>
      </w:pPr>
    </w:p>
    <w:p w:rsidR="0097399F" w:rsidRDefault="0097399F" w:rsidP="001E2415">
      <w:pPr>
        <w:rPr>
          <w:sz w:val="20"/>
          <w:szCs w:val="20"/>
        </w:rPr>
      </w:pPr>
    </w:p>
    <w:p w:rsidR="001E2415" w:rsidRDefault="00CE3317" w:rsidP="001E2415">
      <w:pPr>
        <w:rPr>
          <w:sz w:val="20"/>
          <w:szCs w:val="20"/>
        </w:rPr>
      </w:pPr>
      <w:r>
        <w:rPr>
          <w:sz w:val="20"/>
          <w:szCs w:val="20"/>
        </w:rPr>
        <w:t>Q</w:t>
      </w:r>
      <w:r w:rsidR="001E2415">
        <w:rPr>
          <w:sz w:val="20"/>
          <w:szCs w:val="20"/>
        </w:rPr>
        <w:t>ue signifie le constat d’un revenu  moyen supérieur au revenu médian ?</w:t>
      </w:r>
    </w:p>
    <w:p w:rsidR="001E2415" w:rsidRDefault="001E2415" w:rsidP="001E2415">
      <w:pPr>
        <w:rPr>
          <w:b/>
          <w:sz w:val="20"/>
          <w:szCs w:val="20"/>
          <w:u w:val="single"/>
        </w:rPr>
      </w:pPr>
    </w:p>
    <w:p w:rsidR="001E2415" w:rsidRDefault="00BD5567" w:rsidP="001E2415">
      <w:pPr>
        <w:rPr>
          <w:b/>
          <w:sz w:val="20"/>
          <w:szCs w:val="20"/>
          <w:u w:val="single"/>
        </w:rPr>
      </w:pPr>
      <w:r w:rsidRPr="00BD5567">
        <w:rPr>
          <w:noProof/>
          <w:sz w:val="20"/>
          <w:szCs w:val="20"/>
        </w:rPr>
        <w:drawing>
          <wp:inline distT="0" distB="0" distL="0" distR="0">
            <wp:extent cx="6661150" cy="2468604"/>
            <wp:effectExtent l="19050" t="0" r="6350" b="0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46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15" w:rsidRDefault="001E2415" w:rsidP="001E2415">
      <w:pPr>
        <w:rPr>
          <w:b/>
          <w:sz w:val="20"/>
          <w:szCs w:val="20"/>
          <w:u w:val="single"/>
        </w:rPr>
      </w:pPr>
    </w:p>
    <w:p w:rsidR="004107C7" w:rsidRDefault="004107C7" w:rsidP="001E2415">
      <w:pPr>
        <w:rPr>
          <w:sz w:val="20"/>
          <w:szCs w:val="20"/>
        </w:rPr>
      </w:pPr>
    </w:p>
    <w:p w:rsidR="004107C7" w:rsidRPr="00A37CC1" w:rsidRDefault="004107C7" w:rsidP="004107C7">
      <w:pPr>
        <w:rPr>
          <w:b/>
          <w:bCs/>
          <w:noProof/>
          <w:color w:val="006600"/>
          <w:sz w:val="20"/>
        </w:rPr>
      </w:pPr>
      <w:proofErr w:type="gramStart"/>
      <w:r w:rsidRPr="00A37CC1">
        <w:rPr>
          <w:b/>
          <w:bCs/>
          <w:color w:val="006600"/>
          <w:sz w:val="20"/>
        </w:rPr>
        <w:t>la</w:t>
      </w:r>
      <w:proofErr w:type="gramEnd"/>
      <w:r w:rsidRPr="00A37CC1">
        <w:rPr>
          <w:b/>
          <w:bCs/>
          <w:color w:val="006600"/>
          <w:sz w:val="20"/>
        </w:rPr>
        <w:t xml:space="preserve"> proportion des</w:t>
      </w:r>
      <w:r w:rsidRPr="00A37CC1">
        <w:rPr>
          <w:b/>
          <w:bCs/>
          <w:noProof/>
          <w:color w:val="006600"/>
          <w:sz w:val="20"/>
        </w:rPr>
        <w:t xml:space="preserve"> individus ayant un niveau de vie inférieur au niveau de vie moyen est supérieure à la proportion des individus ayant un niveau de vie  supérieur au niveau de vie moyen . Il y a bien plus de la moitié des individus qui ont un niveau de vie inférieur au niveau de vie moyen.</w:t>
      </w:r>
    </w:p>
    <w:p w:rsidR="004107C7" w:rsidRDefault="004107C7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Comment expliquer cet écart ? </w:t>
      </w:r>
      <w:proofErr w:type="gramStart"/>
      <w:r>
        <w:rPr>
          <w:sz w:val="20"/>
          <w:szCs w:val="20"/>
        </w:rPr>
        <w:t>( page</w:t>
      </w:r>
      <w:proofErr w:type="gramEnd"/>
      <w:r>
        <w:rPr>
          <w:sz w:val="20"/>
          <w:szCs w:val="20"/>
        </w:rPr>
        <w:t xml:space="preserve"> 310 du manuel de SES )</w:t>
      </w:r>
    </w:p>
    <w:p w:rsidR="007065E8" w:rsidRDefault="007065E8" w:rsidP="001E2415">
      <w:pPr>
        <w:rPr>
          <w:sz w:val="20"/>
          <w:szCs w:val="20"/>
        </w:rPr>
      </w:pPr>
    </w:p>
    <w:p w:rsidR="001E2415" w:rsidRPr="00A37CC1" w:rsidRDefault="007065E8" w:rsidP="001E2415">
      <w:pPr>
        <w:rPr>
          <w:b/>
          <w:bCs/>
          <w:noProof/>
          <w:color w:val="006600"/>
          <w:sz w:val="20"/>
        </w:rPr>
      </w:pPr>
      <w:r w:rsidRPr="00A37CC1">
        <w:rPr>
          <w:b/>
          <w:bCs/>
          <w:noProof/>
          <w:color w:val="006600"/>
          <w:sz w:val="20"/>
        </w:rPr>
        <w:t>Les individus qui ont un niveau de vie supérieur au niveau de vie moyen ont des niveaux de vie beaucoup plus élevés que les autres.</w:t>
      </w:r>
    </w:p>
    <w:p w:rsidR="003C354E" w:rsidRPr="00A37CC1" w:rsidRDefault="003C354E" w:rsidP="001E2415">
      <w:pPr>
        <w:rPr>
          <w:b/>
          <w:bCs/>
          <w:noProof/>
          <w:color w:val="006600"/>
          <w:sz w:val="20"/>
        </w:rPr>
      </w:pPr>
    </w:p>
    <w:p w:rsidR="003C354E" w:rsidRPr="00A37CC1" w:rsidRDefault="003C354E" w:rsidP="001E2415">
      <w:pPr>
        <w:rPr>
          <w:b/>
          <w:color w:val="006600"/>
          <w:sz w:val="20"/>
          <w:szCs w:val="20"/>
        </w:rPr>
      </w:pPr>
      <w:r w:rsidRPr="00A37CC1">
        <w:rPr>
          <w:b/>
          <w:color w:val="006600"/>
          <w:sz w:val="20"/>
          <w:szCs w:val="20"/>
        </w:rPr>
        <w:t xml:space="preserve">La moyenne est sensible aux valeurs extrêmes alors que la médiane ne l’est </w:t>
      </w:r>
      <w:proofErr w:type="gramStart"/>
      <w:r w:rsidRPr="00A37CC1">
        <w:rPr>
          <w:b/>
          <w:color w:val="006600"/>
          <w:sz w:val="20"/>
          <w:szCs w:val="20"/>
        </w:rPr>
        <w:t>pas ,</w:t>
      </w:r>
      <w:proofErr w:type="gramEnd"/>
      <w:r w:rsidRPr="00A37CC1">
        <w:rPr>
          <w:b/>
          <w:color w:val="006600"/>
          <w:sz w:val="20"/>
          <w:szCs w:val="20"/>
        </w:rPr>
        <w:t xml:space="preserve"> d’où le choix d’indicateurs calculés à l’aide des déciles et de la médiane plutôt que celui de la moyenne. </w:t>
      </w:r>
    </w:p>
    <w:p w:rsidR="001E2415" w:rsidRDefault="00BD5567" w:rsidP="001E2415">
      <w:pPr>
        <w:rPr>
          <w:sz w:val="20"/>
          <w:szCs w:val="20"/>
        </w:rPr>
      </w:pPr>
      <w:r w:rsidRPr="00BD5567">
        <w:rPr>
          <w:noProof/>
          <w:sz w:val="20"/>
          <w:szCs w:val="20"/>
        </w:rPr>
        <w:drawing>
          <wp:inline distT="0" distB="0" distL="0" distR="0">
            <wp:extent cx="5953125" cy="2400300"/>
            <wp:effectExtent l="19050" t="0" r="9525" b="0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06" t="29291" r="4623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47" w:rsidRDefault="00570D47" w:rsidP="00570D47">
      <w:pPr>
        <w:rPr>
          <w:sz w:val="20"/>
          <w:szCs w:val="20"/>
        </w:rPr>
      </w:pPr>
      <w:r w:rsidRPr="00184F1A">
        <w:rPr>
          <w:b/>
          <w:sz w:val="20"/>
          <w:szCs w:val="20"/>
          <w:u w:val="single"/>
        </w:rPr>
        <w:lastRenderedPageBreak/>
        <w:t>Remarque</w:t>
      </w:r>
      <w:r>
        <w:rPr>
          <w:sz w:val="20"/>
          <w:szCs w:val="20"/>
        </w:rPr>
        <w:t xml:space="preserve"> : la </w:t>
      </w:r>
      <w:r w:rsidRPr="00184F1A">
        <w:rPr>
          <w:b/>
          <w:sz w:val="20"/>
          <w:szCs w:val="20"/>
        </w:rPr>
        <w:t>moyenne</w:t>
      </w:r>
      <w:r>
        <w:rPr>
          <w:sz w:val="20"/>
          <w:szCs w:val="20"/>
        </w:rPr>
        <w:t xml:space="preserve"> est souvent associée à l’</w:t>
      </w:r>
      <w:r w:rsidRPr="00184F1A">
        <w:rPr>
          <w:b/>
          <w:sz w:val="20"/>
          <w:szCs w:val="20"/>
        </w:rPr>
        <w:t>écart type</w:t>
      </w:r>
      <w:r>
        <w:rPr>
          <w:sz w:val="20"/>
          <w:szCs w:val="20"/>
        </w:rPr>
        <w:t xml:space="preserve"> de la série.</w:t>
      </w:r>
    </w:p>
    <w:p w:rsidR="00570D47" w:rsidRPr="00F66196" w:rsidRDefault="00570D47" w:rsidP="00570D47">
      <w:pPr>
        <w:rPr>
          <w:sz w:val="20"/>
          <w:szCs w:val="20"/>
        </w:rPr>
      </w:pPr>
      <w:r>
        <w:rPr>
          <w:sz w:val="20"/>
          <w:szCs w:val="20"/>
        </w:rPr>
        <w:t>Pour l’écart type de la série du niveau de vie des individus </w:t>
      </w:r>
      <w:proofErr w:type="gramStart"/>
      <w:r>
        <w:rPr>
          <w:sz w:val="20"/>
          <w:szCs w:val="20"/>
        </w:rPr>
        <w:t>:17000</w:t>
      </w:r>
      <w:proofErr w:type="gramEnd"/>
      <w:r>
        <w:rPr>
          <w:sz w:val="20"/>
          <w:szCs w:val="20"/>
        </w:rPr>
        <w:t>€ environ, pour l’écart type de la série des revenus des ménages : 31000€ environ . Comment peut-on interpréter cette différence sur les deux séries ?</w:t>
      </w:r>
    </w:p>
    <w:p w:rsidR="00570D47" w:rsidRDefault="00570D47">
      <w:pPr>
        <w:spacing w:after="200" w:line="276" w:lineRule="auto"/>
        <w:rPr>
          <w:b/>
          <w:color w:val="006600"/>
          <w:sz w:val="20"/>
          <w:szCs w:val="20"/>
        </w:rPr>
      </w:pPr>
    </w:p>
    <w:p w:rsidR="001E2415" w:rsidRPr="00FF1E93" w:rsidRDefault="00570D47" w:rsidP="00E7731D">
      <w:pPr>
        <w:spacing w:after="200" w:line="276" w:lineRule="auto"/>
        <w:rPr>
          <w:sz w:val="20"/>
          <w:szCs w:val="20"/>
        </w:rPr>
      </w:pPr>
      <w:r w:rsidRPr="00570D47">
        <w:rPr>
          <w:b/>
          <w:color w:val="006600"/>
          <w:sz w:val="20"/>
          <w:szCs w:val="20"/>
        </w:rPr>
        <w:t>La série des niveaux de vie a des valeurs bien plus resserrées autour de la moyenne du niveau de vie que la série des revenus disponibles autour de la moyenne des revenus disponibles.</w:t>
      </w:r>
    </w:p>
    <w:sectPr w:rsidR="001E2415" w:rsidRPr="00FF1E93" w:rsidSect="00D9221B">
      <w:pgSz w:w="11906" w:h="16838"/>
      <w:pgMar w:top="426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E34F1D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C9D41B6"/>
    <w:multiLevelType w:val="hybridMultilevel"/>
    <w:tmpl w:val="C8285C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770D9"/>
    <w:multiLevelType w:val="hybridMultilevel"/>
    <w:tmpl w:val="BB8A26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A75C5"/>
    <w:multiLevelType w:val="hybridMultilevel"/>
    <w:tmpl w:val="94BEB066"/>
    <w:lvl w:ilvl="0" w:tplc="B36CA9CA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87737B"/>
    <w:multiLevelType w:val="hybridMultilevel"/>
    <w:tmpl w:val="F4E0E3BC"/>
    <w:lvl w:ilvl="0" w:tplc="E8E8C6C4">
      <w:start w:val="2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5">
    <w:nsid w:val="683202E2"/>
    <w:multiLevelType w:val="hybridMultilevel"/>
    <w:tmpl w:val="49B05CE6"/>
    <w:lvl w:ilvl="0" w:tplc="640C9E1C">
      <w:start w:val="30"/>
      <w:numFmt w:val="bullet"/>
      <w:lvlText w:val=""/>
      <w:lvlJc w:val="left"/>
      <w:pPr>
        <w:ind w:left="39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6">
    <w:nsid w:val="70680921"/>
    <w:multiLevelType w:val="hybridMultilevel"/>
    <w:tmpl w:val="D6CA849C"/>
    <w:lvl w:ilvl="0" w:tplc="B36CA9CA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8FA5E5D"/>
    <w:multiLevelType w:val="hybridMultilevel"/>
    <w:tmpl w:val="D7CAE3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E1696"/>
    <w:multiLevelType w:val="hybridMultilevel"/>
    <w:tmpl w:val="E2766816"/>
    <w:lvl w:ilvl="0" w:tplc="B36CA9CA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7C52"/>
    <w:rsid w:val="000015B9"/>
    <w:rsid w:val="00012250"/>
    <w:rsid w:val="00024689"/>
    <w:rsid w:val="000309D1"/>
    <w:rsid w:val="00032F85"/>
    <w:rsid w:val="00036C65"/>
    <w:rsid w:val="000400FA"/>
    <w:rsid w:val="000421A9"/>
    <w:rsid w:val="0004562D"/>
    <w:rsid w:val="00046A41"/>
    <w:rsid w:val="00051015"/>
    <w:rsid w:val="00054B76"/>
    <w:rsid w:val="00075798"/>
    <w:rsid w:val="000762DC"/>
    <w:rsid w:val="000A2D6A"/>
    <w:rsid w:val="000A4DBD"/>
    <w:rsid w:val="000B6387"/>
    <w:rsid w:val="001020AE"/>
    <w:rsid w:val="00153BBB"/>
    <w:rsid w:val="00183FC3"/>
    <w:rsid w:val="001867CB"/>
    <w:rsid w:val="0019418F"/>
    <w:rsid w:val="001C5D8D"/>
    <w:rsid w:val="001E2415"/>
    <w:rsid w:val="001E263E"/>
    <w:rsid w:val="00200FD4"/>
    <w:rsid w:val="0023708B"/>
    <w:rsid w:val="00245AEB"/>
    <w:rsid w:val="00261357"/>
    <w:rsid w:val="002638DB"/>
    <w:rsid w:val="00267633"/>
    <w:rsid w:val="00275144"/>
    <w:rsid w:val="00281DBC"/>
    <w:rsid w:val="00287925"/>
    <w:rsid w:val="00287F0F"/>
    <w:rsid w:val="00293B74"/>
    <w:rsid w:val="002C18E7"/>
    <w:rsid w:val="002D5CDA"/>
    <w:rsid w:val="002E0115"/>
    <w:rsid w:val="002E7C52"/>
    <w:rsid w:val="002F0973"/>
    <w:rsid w:val="00305789"/>
    <w:rsid w:val="003319DB"/>
    <w:rsid w:val="00331E77"/>
    <w:rsid w:val="00365BC4"/>
    <w:rsid w:val="003C055B"/>
    <w:rsid w:val="003C354E"/>
    <w:rsid w:val="004107C7"/>
    <w:rsid w:val="00414967"/>
    <w:rsid w:val="00417692"/>
    <w:rsid w:val="004322E8"/>
    <w:rsid w:val="00443084"/>
    <w:rsid w:val="00494A82"/>
    <w:rsid w:val="004B1FD5"/>
    <w:rsid w:val="004D425E"/>
    <w:rsid w:val="004D7E3B"/>
    <w:rsid w:val="004E1476"/>
    <w:rsid w:val="004E1FB4"/>
    <w:rsid w:val="004E3B1A"/>
    <w:rsid w:val="004F32BF"/>
    <w:rsid w:val="005154E1"/>
    <w:rsid w:val="00570D47"/>
    <w:rsid w:val="005971EB"/>
    <w:rsid w:val="005A0572"/>
    <w:rsid w:val="005A12C8"/>
    <w:rsid w:val="00626C3E"/>
    <w:rsid w:val="006712EE"/>
    <w:rsid w:val="006B628D"/>
    <w:rsid w:val="006C5ED2"/>
    <w:rsid w:val="007065E8"/>
    <w:rsid w:val="007152C8"/>
    <w:rsid w:val="00757947"/>
    <w:rsid w:val="007C12CB"/>
    <w:rsid w:val="007E6DBE"/>
    <w:rsid w:val="007F2A55"/>
    <w:rsid w:val="007F2EEC"/>
    <w:rsid w:val="007F4A2B"/>
    <w:rsid w:val="007F7955"/>
    <w:rsid w:val="00840BD9"/>
    <w:rsid w:val="00843FEC"/>
    <w:rsid w:val="0088648A"/>
    <w:rsid w:val="00897008"/>
    <w:rsid w:val="008B329F"/>
    <w:rsid w:val="008D1759"/>
    <w:rsid w:val="008F4A00"/>
    <w:rsid w:val="00911E77"/>
    <w:rsid w:val="00916C49"/>
    <w:rsid w:val="00941762"/>
    <w:rsid w:val="0097399F"/>
    <w:rsid w:val="00984E47"/>
    <w:rsid w:val="009865C7"/>
    <w:rsid w:val="009D2A6C"/>
    <w:rsid w:val="009E02F7"/>
    <w:rsid w:val="00A155BE"/>
    <w:rsid w:val="00A30F1E"/>
    <w:rsid w:val="00A37CC1"/>
    <w:rsid w:val="00A73910"/>
    <w:rsid w:val="00AA2668"/>
    <w:rsid w:val="00AB2713"/>
    <w:rsid w:val="00AE1824"/>
    <w:rsid w:val="00B729BE"/>
    <w:rsid w:val="00B95185"/>
    <w:rsid w:val="00BA6D17"/>
    <w:rsid w:val="00BC2630"/>
    <w:rsid w:val="00BD5567"/>
    <w:rsid w:val="00BE76B0"/>
    <w:rsid w:val="00BF133A"/>
    <w:rsid w:val="00C118B8"/>
    <w:rsid w:val="00C15FEE"/>
    <w:rsid w:val="00C356B1"/>
    <w:rsid w:val="00C6757B"/>
    <w:rsid w:val="00C75766"/>
    <w:rsid w:val="00C81507"/>
    <w:rsid w:val="00C86802"/>
    <w:rsid w:val="00C91831"/>
    <w:rsid w:val="00C93303"/>
    <w:rsid w:val="00CB1712"/>
    <w:rsid w:val="00CD4C98"/>
    <w:rsid w:val="00CE3317"/>
    <w:rsid w:val="00CF4AB5"/>
    <w:rsid w:val="00D038C6"/>
    <w:rsid w:val="00D14F7F"/>
    <w:rsid w:val="00D274F8"/>
    <w:rsid w:val="00D616CC"/>
    <w:rsid w:val="00D66DA1"/>
    <w:rsid w:val="00D70058"/>
    <w:rsid w:val="00D9221B"/>
    <w:rsid w:val="00D95196"/>
    <w:rsid w:val="00DD0724"/>
    <w:rsid w:val="00DD3605"/>
    <w:rsid w:val="00DD773D"/>
    <w:rsid w:val="00E02811"/>
    <w:rsid w:val="00E12E21"/>
    <w:rsid w:val="00E263C5"/>
    <w:rsid w:val="00E37D44"/>
    <w:rsid w:val="00E7731D"/>
    <w:rsid w:val="00E967FD"/>
    <w:rsid w:val="00ED5C15"/>
    <w:rsid w:val="00EF56E6"/>
    <w:rsid w:val="00F135F5"/>
    <w:rsid w:val="00F2729D"/>
    <w:rsid w:val="00F355D7"/>
    <w:rsid w:val="00F41DF9"/>
    <w:rsid w:val="00F422FE"/>
    <w:rsid w:val="00F45A97"/>
    <w:rsid w:val="00FC0CF5"/>
    <w:rsid w:val="00FF1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38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38C6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uiPriority w:val="1"/>
    <w:qFormat/>
    <w:rsid w:val="000456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E1476"/>
    <w:pPr>
      <w:ind w:left="720"/>
      <w:contextualSpacing/>
    </w:pPr>
  </w:style>
  <w:style w:type="paragraph" w:styleId="Listepuces">
    <w:name w:val="List Bullet"/>
    <w:basedOn w:val="Normal"/>
    <w:uiPriority w:val="99"/>
    <w:unhideWhenUsed/>
    <w:rsid w:val="00843FEC"/>
    <w:pPr>
      <w:numPr>
        <w:numId w:val="8"/>
      </w:numPr>
      <w:contextualSpacing/>
    </w:pPr>
  </w:style>
  <w:style w:type="character" w:styleId="Textedelespacerserv">
    <w:name w:val="Placeholder Text"/>
    <w:basedOn w:val="Policepardfaut"/>
    <w:uiPriority w:val="99"/>
    <w:semiHidden/>
    <w:rsid w:val="00443084"/>
    <w:rPr>
      <w:color w:val="808080"/>
    </w:rPr>
  </w:style>
  <w:style w:type="paragraph" w:styleId="NormalWeb">
    <w:name w:val="Normal (Web)"/>
    <w:basedOn w:val="Normal"/>
    <w:rsid w:val="003319DB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E77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1A92454-B987-4EF6-8A29-C56578ADC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1169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</dc:creator>
  <cp:keywords/>
  <dc:description/>
  <cp:lastModifiedBy>Pierre</cp:lastModifiedBy>
  <cp:revision>26</cp:revision>
  <cp:lastPrinted>2012-12-10T21:30:00Z</cp:lastPrinted>
  <dcterms:created xsi:type="dcterms:W3CDTF">2012-12-12T13:47:00Z</dcterms:created>
  <dcterms:modified xsi:type="dcterms:W3CDTF">2013-03-07T19:43:00Z</dcterms:modified>
</cp:coreProperties>
</file>